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F925E" w14:textId="77777777" w:rsidR="007D2859" w:rsidRDefault="007D2859" w:rsidP="007D2859">
      <w:pPr>
        <w:spacing w:after="160" w:line="259" w:lineRule="auto"/>
        <w:rPr>
          <w:rFonts w:ascii="Calibri Light" w:hAnsi="Calibri Light" w:cs="Calibri Light"/>
          <w:b/>
          <w:bCs/>
        </w:rPr>
      </w:pPr>
    </w:p>
    <w:p w14:paraId="4D56D33A" w14:textId="77777777" w:rsidR="001B5CF6" w:rsidRPr="001B5CF6" w:rsidRDefault="001B5CF6" w:rsidP="001B5CF6">
      <w:pPr>
        <w:spacing w:after="160" w:line="259" w:lineRule="auto"/>
        <w:rPr>
          <w:rFonts w:ascii="Yu Gothic UI Semibold" w:eastAsia="Yu Gothic UI Semibold" w:hAnsi="Yu Gothic UI Semibold" w:cs="Calibri Light"/>
          <w:sz w:val="22"/>
          <w:szCs w:val="22"/>
        </w:rPr>
      </w:pPr>
      <w:bookmarkStart w:id="0" w:name="_Toc171669605"/>
      <w:bookmarkStart w:id="1" w:name="_Toc171669762"/>
      <w:bookmarkStart w:id="2" w:name="_Toc172209603"/>
      <w:r w:rsidRPr="001B5CF6">
        <w:rPr>
          <w:rFonts w:ascii="Yu Gothic UI Semibold" w:eastAsia="Yu Gothic UI Semibold" w:hAnsi="Yu Gothic UI Semibold" w:cs="Calibri Light"/>
          <w:sz w:val="22"/>
          <w:szCs w:val="22"/>
        </w:rPr>
        <w:t>ALLEGATO 5 – MODALITÀ DI RIDUZIONI ED ESCLUSIONI DAI CONTRIBUTI PER VIOLAZIONI DI IMPEGNI E ALTRI OBBLIGHI</w:t>
      </w:r>
      <w:bookmarkEnd w:id="0"/>
      <w:bookmarkEnd w:id="1"/>
      <w:bookmarkEnd w:id="2"/>
    </w:p>
    <w:p w14:paraId="16F224BA" w14:textId="77777777" w:rsidR="001B5CF6" w:rsidRPr="001B5CF6" w:rsidRDefault="001B5CF6" w:rsidP="001B5CF6">
      <w:pPr>
        <w:spacing w:after="160" w:line="259" w:lineRule="auto"/>
        <w:rPr>
          <w:rFonts w:ascii="Yu Gothic UI Semibold" w:eastAsia="Yu Gothic UI Semibold" w:hAnsi="Yu Gothic UI Semibold" w:cs="Calibri Light"/>
          <w:b/>
          <w:bCs/>
          <w:sz w:val="22"/>
          <w:szCs w:val="22"/>
        </w:rPr>
      </w:pPr>
    </w:p>
    <w:p w14:paraId="6277A013" w14:textId="77777777" w:rsidR="001B5CF6" w:rsidRPr="001B5CF6" w:rsidRDefault="001B5CF6" w:rsidP="001B5CF6">
      <w:pPr>
        <w:spacing w:after="160" w:line="259" w:lineRule="auto"/>
        <w:rPr>
          <w:rFonts w:ascii="Yu Gothic UI Semibold" w:eastAsia="Yu Gothic UI Semibold" w:hAnsi="Yu Gothic UI Semibold" w:cs="Calibri Light"/>
          <w:b/>
          <w:bCs/>
          <w:sz w:val="22"/>
          <w:szCs w:val="22"/>
          <w:u w:val="single"/>
        </w:rPr>
      </w:pPr>
      <w:r w:rsidRPr="001B5CF6">
        <w:rPr>
          <w:rFonts w:ascii="Yu Gothic UI Semibold" w:eastAsia="Yu Gothic UI Semibold" w:hAnsi="Yu Gothic UI Semibold" w:cs="Calibri Light"/>
          <w:b/>
          <w:bCs/>
          <w:sz w:val="22"/>
          <w:szCs w:val="22"/>
          <w:u w:val="single"/>
        </w:rPr>
        <w:t>MODALITÀ DI RIDUZIONI ED ESCLUSIONI DAL CONTRIBUTO PER VIOLAZIONI DI IMPEGNI ED ALTRI OBBLIGHI</w:t>
      </w:r>
    </w:p>
    <w:p w14:paraId="2244F510" w14:textId="3D95DC31" w:rsidR="001B5CF6" w:rsidRPr="001B5CF6" w:rsidRDefault="001B5CF6" w:rsidP="001C25C1">
      <w:pPr>
        <w:spacing w:after="160" w:line="259" w:lineRule="auto"/>
        <w:rPr>
          <w:rFonts w:ascii="Yu Gothic UI Semibold" w:eastAsia="Yu Gothic UI Semibold" w:hAnsi="Yu Gothic UI Semibold" w:cs="Calibri Light"/>
          <w:b/>
          <w:bCs/>
          <w:sz w:val="21"/>
          <w:szCs w:val="21"/>
        </w:rPr>
      </w:pPr>
      <w:r w:rsidRPr="001B5CF6">
        <w:rPr>
          <w:rFonts w:ascii="Yu Gothic UI Semibold" w:eastAsia="Yu Gothic UI Semibold" w:hAnsi="Yu Gothic UI Semibold" w:cs="Calibri Light"/>
          <w:b/>
          <w:bCs/>
          <w:sz w:val="21"/>
          <w:szCs w:val="21"/>
        </w:rPr>
        <w:t>INTERVENTO SRD0</w:t>
      </w:r>
      <w:r w:rsidR="001C25C1">
        <w:rPr>
          <w:rFonts w:ascii="Yu Gothic UI Semibold" w:eastAsia="Yu Gothic UI Semibold" w:hAnsi="Yu Gothic UI Semibold" w:cs="Calibri Light"/>
          <w:b/>
          <w:bCs/>
          <w:sz w:val="21"/>
          <w:szCs w:val="21"/>
        </w:rPr>
        <w:t>9</w:t>
      </w:r>
      <w:r w:rsidRPr="001B5CF6">
        <w:rPr>
          <w:rFonts w:ascii="Yu Gothic UI Semibold" w:eastAsia="Yu Gothic UI Semibold" w:hAnsi="Yu Gothic UI Semibold" w:cs="Calibri Light"/>
          <w:b/>
          <w:bCs/>
          <w:sz w:val="21"/>
          <w:szCs w:val="21"/>
        </w:rPr>
        <w:t xml:space="preserve"> “</w:t>
      </w:r>
      <w:r w:rsidR="001C25C1" w:rsidRPr="001C25C1">
        <w:rPr>
          <w:rFonts w:ascii="Yu Gothic UI Semibold" w:eastAsia="Yu Gothic UI Semibold" w:hAnsi="Yu Gothic UI Semibold" w:cs="Calibri Light"/>
          <w:b/>
          <w:bCs/>
          <w:sz w:val="21"/>
          <w:szCs w:val="21"/>
        </w:rPr>
        <w:t xml:space="preserve">SERVIZI PER LO SVILUPPO DELLA POPOLAZIONE RURALE </w:t>
      </w:r>
      <w:r w:rsidR="001C25C1">
        <w:rPr>
          <w:rFonts w:ascii="Yu Gothic UI Semibold" w:eastAsia="Yu Gothic UI Semibold" w:hAnsi="Yu Gothic UI Semibold" w:cs="Calibri Light"/>
          <w:b/>
          <w:bCs/>
          <w:sz w:val="21"/>
          <w:szCs w:val="21"/>
        </w:rPr>
        <w:t xml:space="preserve">- </w:t>
      </w:r>
      <w:r w:rsidR="001C25C1" w:rsidRPr="001C25C1">
        <w:rPr>
          <w:rFonts w:ascii="Yu Gothic UI Semibold" w:eastAsia="Yu Gothic UI Semibold" w:hAnsi="Yu Gothic UI Semibold" w:cs="Calibri Light"/>
          <w:b/>
          <w:bCs/>
          <w:sz w:val="21"/>
          <w:szCs w:val="21"/>
        </w:rPr>
        <w:t xml:space="preserve">AMBITO </w:t>
      </w:r>
      <w:r w:rsidR="00C13C9E">
        <w:rPr>
          <w:rFonts w:ascii="Yu Gothic UI Semibold" w:eastAsia="Yu Gothic UI Semibold" w:hAnsi="Yu Gothic UI Semibold" w:cs="Calibri Light"/>
          <w:b/>
          <w:bCs/>
          <w:sz w:val="21"/>
          <w:szCs w:val="21"/>
        </w:rPr>
        <w:t>2</w:t>
      </w:r>
      <w:r w:rsidR="001C25C1" w:rsidRPr="001B5CF6">
        <w:rPr>
          <w:rFonts w:ascii="Yu Gothic UI Semibold" w:eastAsia="Yu Gothic UI Semibold" w:hAnsi="Yu Gothic UI Semibold" w:cs="Calibri Light"/>
          <w:b/>
          <w:bCs/>
          <w:sz w:val="21"/>
          <w:szCs w:val="21"/>
        </w:rPr>
        <w:t>”</w:t>
      </w:r>
    </w:p>
    <w:p w14:paraId="4A7A1977" w14:textId="77777777" w:rsidR="001B5CF6" w:rsidRPr="001B5CF6" w:rsidRDefault="001B5CF6" w:rsidP="001B5CF6">
      <w:pPr>
        <w:spacing w:after="160" w:line="259" w:lineRule="auto"/>
        <w:rPr>
          <w:rFonts w:ascii="Yu Gothic UI Semibold" w:eastAsia="Yu Gothic UI Semibold" w:hAnsi="Yu Gothic UI Semibold" w:cs="Calibri Light"/>
          <w:b/>
          <w:bCs/>
          <w:sz w:val="22"/>
          <w:szCs w:val="22"/>
          <w:u w:val="single"/>
        </w:rPr>
      </w:pPr>
      <w:r w:rsidRPr="001B5CF6">
        <w:rPr>
          <w:rFonts w:ascii="Yu Gothic UI Semibold" w:eastAsia="Yu Gothic UI Semibold" w:hAnsi="Yu Gothic UI Semibold" w:cs="Calibri Light"/>
          <w:b/>
          <w:bCs/>
          <w:sz w:val="22"/>
          <w:szCs w:val="22"/>
          <w:u w:val="single"/>
        </w:rPr>
        <w:t>PREMESSA</w:t>
      </w:r>
    </w:p>
    <w:p w14:paraId="492FBBFA" w14:textId="77777777" w:rsidR="001B5CF6" w:rsidRPr="001B5CF6" w:rsidRDefault="001B5CF6" w:rsidP="00EB4BA4">
      <w:p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 xml:space="preserve">Il Decreto del Ministero dell’Agricoltura, della sovranità alimentare e delle foreste n. 93348 del 26 febbraio 2024 </w:t>
      </w:r>
      <w:bookmarkStart w:id="3" w:name="_Hlk160443145"/>
      <w:r w:rsidRPr="001B5CF6">
        <w:rPr>
          <w:rFonts w:ascii="Yu Gothic UI" w:eastAsia="Yu Gothic UI" w:hAnsi="Yu Gothic UI" w:cs="Calibri Light"/>
          <w:sz w:val="22"/>
          <w:szCs w:val="22"/>
        </w:rPr>
        <w:t xml:space="preserve">(di seguito D.M. 93348/2024), avente </w:t>
      </w:r>
      <w:bookmarkEnd w:id="3"/>
      <w:r w:rsidRPr="001B5CF6">
        <w:rPr>
          <w:rFonts w:ascii="Yu Gothic UI" w:eastAsia="Yu Gothic UI" w:hAnsi="Yu Gothic UI" w:cs="Calibri Light"/>
          <w:sz w:val="22"/>
          <w:szCs w:val="22"/>
        </w:rPr>
        <w:t xml:space="preserve">ad oggetto “Disposizioni attuative e criteri per determinare le percentuali di riduzione applicabili per inadempienze degli obblighi della condizionalità “rafforzata” 2023-2027 e per violazione degli impegni dei regimi ecologici per il clima e l’ambiente e degli interventi di sviluppo rurale finanziati dal FEASR 2023-2027”, dà attuazione al Decreto legislativo del 17 marzo </w:t>
      </w:r>
      <w:bookmarkStart w:id="4" w:name="_Hlk160447003"/>
      <w:r w:rsidRPr="001B5CF6">
        <w:rPr>
          <w:rFonts w:ascii="Yu Gothic UI" w:eastAsia="Yu Gothic UI" w:hAnsi="Yu Gothic UI" w:cs="Calibri Light"/>
          <w:sz w:val="22"/>
          <w:szCs w:val="22"/>
        </w:rPr>
        <w:t xml:space="preserve">2023, n. 42 (di seguito D. lgs. n. 42/2023), </w:t>
      </w:r>
      <w:bookmarkEnd w:id="4"/>
      <w:r w:rsidRPr="001B5CF6">
        <w:rPr>
          <w:rFonts w:ascii="Yu Gothic UI" w:eastAsia="Yu Gothic UI" w:hAnsi="Yu Gothic UI" w:cs="Calibri Light"/>
          <w:sz w:val="22"/>
          <w:szCs w:val="22"/>
        </w:rPr>
        <w:t>individuando, tra l’altro, la metodologia di calcolo delle sanzioni amministrative, intese come riduzioni ed esclusioni dai pagamenti previsti dal Regolamento (UE) n. 2021/2115, concessi o da concedere al beneficiario interessato.</w:t>
      </w:r>
    </w:p>
    <w:p w14:paraId="474B462E" w14:textId="77777777" w:rsidR="001B5CF6" w:rsidRPr="001B5CF6" w:rsidRDefault="001B5CF6" w:rsidP="00EB4BA4">
      <w:p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Per quanto riguarda gli interventi non connessi alle superfici e agli animali, il sopracitato D.M., all’articolo 15, comma 8, demanda alle Autorità di gestione regionali/provinciali del Piano strategico nazionale della PAC 2023-2027 (di seguito PSP 2023-2027), sentiti i rispettivi Organismi Pagatori, l’emanazione di specifici provvedimenti relativi all’individuazione:</w:t>
      </w:r>
    </w:p>
    <w:p w14:paraId="2DD01CD1" w14:textId="77777777" w:rsidR="001B5CF6" w:rsidRPr="001B5CF6" w:rsidRDefault="001B5CF6" w:rsidP="00EB4BA4">
      <w:pPr>
        <w:numPr>
          <w:ilvl w:val="0"/>
          <w:numId w:val="39"/>
        </w:num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 xml:space="preserve">delle fattispecie di violazioni di impegni riferiti agli interventi/azioni; </w:t>
      </w:r>
    </w:p>
    <w:p w14:paraId="23EE4A0E" w14:textId="77777777" w:rsidR="001B5CF6" w:rsidRPr="001B5CF6" w:rsidRDefault="001B5CF6" w:rsidP="00EB4BA4">
      <w:pPr>
        <w:numPr>
          <w:ilvl w:val="0"/>
          <w:numId w:val="39"/>
        </w:num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 xml:space="preserve">dei livelli della gravità, entità e durata di ciascuna violazione ai sensi dell’Allegato </w:t>
      </w:r>
      <w:proofErr w:type="gramStart"/>
      <w:r w:rsidRPr="001B5CF6">
        <w:rPr>
          <w:rFonts w:ascii="Yu Gothic UI" w:eastAsia="Yu Gothic UI" w:hAnsi="Yu Gothic UI" w:cs="Calibri Light"/>
          <w:sz w:val="22"/>
          <w:szCs w:val="22"/>
        </w:rPr>
        <w:t>5</w:t>
      </w:r>
      <w:proofErr w:type="gramEnd"/>
      <w:r w:rsidRPr="001B5CF6">
        <w:rPr>
          <w:rFonts w:ascii="Yu Gothic UI" w:eastAsia="Yu Gothic UI" w:hAnsi="Yu Gothic UI" w:cs="Calibri Light"/>
          <w:sz w:val="22"/>
          <w:szCs w:val="22"/>
        </w:rPr>
        <w:t xml:space="preserve"> del D.M. stesso; </w:t>
      </w:r>
    </w:p>
    <w:p w14:paraId="079BC38C" w14:textId="77777777" w:rsidR="001B5CF6" w:rsidRPr="001B5CF6" w:rsidRDefault="001B5CF6" w:rsidP="00EB4BA4">
      <w:pPr>
        <w:numPr>
          <w:ilvl w:val="0"/>
          <w:numId w:val="39"/>
        </w:num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 xml:space="preserve">dei casi di violazione che pregiudicano il conseguimento dell’obiettivo dell’Intervento e che comportano l’esclusione o il recupero dal sostegno previsto dall’Intervento stesso; </w:t>
      </w:r>
    </w:p>
    <w:p w14:paraId="7DA977C5" w14:textId="77777777" w:rsidR="001B5CF6" w:rsidRPr="001B5CF6" w:rsidRDefault="001B5CF6" w:rsidP="00EB4BA4">
      <w:pPr>
        <w:numPr>
          <w:ilvl w:val="0"/>
          <w:numId w:val="39"/>
        </w:num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 xml:space="preserve">dei casi di violazione di lieve entità per i quali, a fronte di adeguamento tramite azione correttiva, la sanzione non è applicata. </w:t>
      </w:r>
    </w:p>
    <w:p w14:paraId="6964BD52" w14:textId="77777777" w:rsidR="001B5CF6" w:rsidRPr="001B5CF6" w:rsidRDefault="001B5CF6" w:rsidP="00EB4BA4">
      <w:p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Pertanto, il presente documento:</w:t>
      </w:r>
    </w:p>
    <w:p w14:paraId="58BFDD43" w14:textId="11C2FAAB" w:rsidR="001B5CF6" w:rsidRPr="001C25C1" w:rsidRDefault="001B5CF6" w:rsidP="001C25C1">
      <w:pPr>
        <w:numPr>
          <w:ilvl w:val="0"/>
          <w:numId w:val="41"/>
        </w:num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lastRenderedPageBreak/>
        <w:t>disciplina a livello regionale l’applicazione di quanto previsto dall’articolo 15 del D.M. 93348/2024, con riferimento all’Intervento SRD0</w:t>
      </w:r>
      <w:r w:rsidR="001C25C1">
        <w:rPr>
          <w:rFonts w:ascii="Yu Gothic UI" w:eastAsia="Yu Gothic UI" w:hAnsi="Yu Gothic UI" w:cs="Calibri Light"/>
          <w:sz w:val="22"/>
          <w:szCs w:val="22"/>
        </w:rPr>
        <w:t>9</w:t>
      </w:r>
      <w:r w:rsidRPr="001B5CF6">
        <w:rPr>
          <w:rFonts w:ascii="Yu Gothic UI" w:eastAsia="Yu Gothic UI" w:hAnsi="Yu Gothic UI" w:cs="Calibri Light"/>
          <w:sz w:val="22"/>
          <w:szCs w:val="22"/>
        </w:rPr>
        <w:t xml:space="preserve"> - </w:t>
      </w:r>
      <w:r w:rsidR="001C25C1" w:rsidRPr="001C25C1">
        <w:rPr>
          <w:rFonts w:ascii="Yu Gothic UI" w:eastAsia="Yu Gothic UI" w:hAnsi="Yu Gothic UI" w:cs="Calibri Light"/>
          <w:sz w:val="22"/>
          <w:szCs w:val="22"/>
        </w:rPr>
        <w:t xml:space="preserve">Servizi per lo sviluppo della popolazione rurale </w:t>
      </w:r>
      <w:r w:rsidR="001C25C1">
        <w:rPr>
          <w:rFonts w:ascii="Yu Gothic UI" w:eastAsia="Yu Gothic UI" w:hAnsi="Yu Gothic UI" w:cs="Calibri Light"/>
          <w:sz w:val="22"/>
          <w:szCs w:val="22"/>
        </w:rPr>
        <w:t xml:space="preserve">- </w:t>
      </w:r>
      <w:r w:rsidR="001C25C1" w:rsidRPr="001C25C1">
        <w:rPr>
          <w:rFonts w:ascii="Yu Gothic UI" w:eastAsia="Yu Gothic UI" w:hAnsi="Yu Gothic UI" w:cs="Calibri Light"/>
          <w:sz w:val="22"/>
          <w:szCs w:val="22"/>
        </w:rPr>
        <w:t>A</w:t>
      </w:r>
      <w:r w:rsidR="001C25C1">
        <w:rPr>
          <w:rFonts w:ascii="Yu Gothic UI" w:eastAsia="Yu Gothic UI" w:hAnsi="Yu Gothic UI" w:cs="Calibri Light"/>
          <w:sz w:val="22"/>
          <w:szCs w:val="22"/>
        </w:rPr>
        <w:t>mbito</w:t>
      </w:r>
      <w:r w:rsidR="001C25C1" w:rsidRPr="001C25C1">
        <w:rPr>
          <w:rFonts w:ascii="Yu Gothic UI" w:eastAsia="Yu Gothic UI" w:hAnsi="Yu Gothic UI" w:cs="Calibri Light"/>
          <w:sz w:val="22"/>
          <w:szCs w:val="22"/>
        </w:rPr>
        <w:t xml:space="preserve"> </w:t>
      </w:r>
      <w:r w:rsidR="00C13C9E">
        <w:rPr>
          <w:rFonts w:ascii="Yu Gothic UI" w:eastAsia="Yu Gothic UI" w:hAnsi="Yu Gothic UI" w:cs="Calibri Light"/>
          <w:sz w:val="22"/>
          <w:szCs w:val="22"/>
        </w:rPr>
        <w:t>2</w:t>
      </w:r>
      <w:r w:rsidRPr="001C25C1">
        <w:rPr>
          <w:rFonts w:ascii="Yu Gothic UI" w:eastAsia="Yu Gothic UI" w:hAnsi="Yu Gothic UI" w:cs="Calibri Light"/>
          <w:sz w:val="22"/>
          <w:szCs w:val="22"/>
        </w:rPr>
        <w:t>;</w:t>
      </w:r>
    </w:p>
    <w:p w14:paraId="53983173" w14:textId="77777777" w:rsidR="001B5CF6" w:rsidRPr="001B5CF6" w:rsidRDefault="001B5CF6" w:rsidP="00EB4BA4">
      <w:pPr>
        <w:numPr>
          <w:ilvl w:val="0"/>
          <w:numId w:val="41"/>
        </w:num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riassume i casi di inosservanze/inadempienze che determinano una riduzione o esclusione del contributo concesso o da concedere al beneficiario.</w:t>
      </w:r>
    </w:p>
    <w:p w14:paraId="10ADE804" w14:textId="77777777" w:rsidR="001B5CF6" w:rsidRPr="001B5CF6" w:rsidRDefault="001B5CF6" w:rsidP="00EB4BA4">
      <w:pPr>
        <w:spacing w:after="160" w:line="259" w:lineRule="auto"/>
        <w:jc w:val="both"/>
        <w:rPr>
          <w:rFonts w:ascii="Yu Gothic UI" w:eastAsia="Yu Gothic UI" w:hAnsi="Yu Gothic UI" w:cs="Calibri Light"/>
          <w:sz w:val="22"/>
          <w:szCs w:val="22"/>
        </w:rPr>
      </w:pPr>
    </w:p>
    <w:p w14:paraId="7AAA8FC1" w14:textId="77777777" w:rsidR="001B5CF6" w:rsidRPr="001B5CF6" w:rsidRDefault="001B5CF6" w:rsidP="001B5CF6">
      <w:pPr>
        <w:spacing w:after="160" w:line="259" w:lineRule="auto"/>
        <w:rPr>
          <w:rFonts w:ascii="Yu Gothic UI Semibold" w:eastAsia="Yu Gothic UI Semibold" w:hAnsi="Yu Gothic UI Semibold" w:cs="Calibri Light"/>
          <w:b/>
          <w:bCs/>
          <w:sz w:val="22"/>
          <w:szCs w:val="22"/>
          <w:u w:val="single"/>
        </w:rPr>
      </w:pPr>
      <w:r w:rsidRPr="001B5CF6">
        <w:rPr>
          <w:rFonts w:ascii="Yu Gothic UI Semibold" w:eastAsia="Yu Gothic UI Semibold" w:hAnsi="Yu Gothic UI Semibold" w:cs="Calibri Light"/>
          <w:b/>
          <w:bCs/>
          <w:sz w:val="22"/>
          <w:szCs w:val="22"/>
          <w:u w:val="single"/>
        </w:rPr>
        <w:t xml:space="preserve">DEFINIZIONI </w:t>
      </w:r>
      <w:bookmarkStart w:id="5" w:name="_Toc472508198"/>
      <w:bookmarkStart w:id="6" w:name="_Toc74669562"/>
    </w:p>
    <w:p w14:paraId="7C59E90E" w14:textId="77777777" w:rsidR="001B5CF6" w:rsidRPr="001B5CF6" w:rsidRDefault="001B5CF6" w:rsidP="00EB4BA4">
      <w:p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AZIONE CORRETTIVA - intervento che il beneficiario deve eseguire per sanare un’inosservanza ad un impegno, che non pregiudica la realizzazione delle finalità generali dell’intervento. A fronte di adeguamento tramite azione correttiva, la sanzione non viene applicata.</w:t>
      </w:r>
    </w:p>
    <w:p w14:paraId="204EA75D" w14:textId="77777777" w:rsidR="001B5CF6" w:rsidRPr="001B5CF6" w:rsidRDefault="001B5CF6" w:rsidP="00EB4BA4">
      <w:p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GRAVITÀ DELL’INOSSERVANZA: rilevanza delle conseguenze dell’inosservanza alla luce degli obiettivi del requisito o della norma che non sono stati rispettati (articolo 2, D.M. 93348/2024).</w:t>
      </w:r>
    </w:p>
    <w:p w14:paraId="04775635" w14:textId="77777777" w:rsidR="001B5CF6" w:rsidRPr="001B5CF6" w:rsidRDefault="001B5CF6" w:rsidP="00EB4BA4">
      <w:p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IMPEGNO: vincolo che sottoscrive il beneficiario quando aderisce a un Intervento del PSP 2023 - 2027. Il mancato rispetto di un impegno comporta la riduzione dell’importo dell’aiuto e può portare fino all’esclusione dal contributo.</w:t>
      </w:r>
    </w:p>
    <w:p w14:paraId="7132E44D" w14:textId="77777777" w:rsidR="001B5CF6" w:rsidRPr="001B5CF6" w:rsidRDefault="001B5CF6" w:rsidP="00EB4BA4">
      <w:p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INOSSERVANZA: qualsiasi irregolarità o inadempienza per mancato rispetto degli impegni o degli obblighi previsti dall’Intervento (articolo 2, D.M. 93348/2024).</w:t>
      </w:r>
    </w:p>
    <w:p w14:paraId="486D4EE4" w14:textId="77777777" w:rsidR="001B5CF6" w:rsidRPr="001B5CF6" w:rsidRDefault="001B5CF6" w:rsidP="00EB4BA4">
      <w:p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INTERVENTO: strumento di sostegno del PSP 2023-2027.</w:t>
      </w:r>
    </w:p>
    <w:p w14:paraId="2478507B" w14:textId="77777777" w:rsidR="001B5CF6" w:rsidRPr="001B5CF6" w:rsidRDefault="001B5CF6" w:rsidP="00EB4BA4">
      <w:p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MONTANTE A CUI SI APPLICA LA SANZIONE: importo spettante al beneficiario a cui si applica la sanzione. Il montante può essere rappresentato dall’importo dell’intero Intervento o di una sola Azione, se prevista.</w:t>
      </w:r>
    </w:p>
    <w:p w14:paraId="36B43562" w14:textId="77777777" w:rsidR="001B5CF6" w:rsidRPr="001B5CF6" w:rsidRDefault="001B5CF6" w:rsidP="00EB4BA4">
      <w:p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PERSISTENZA o DURATA DELL’INOSSERVANZA: parametro dipendente in particolare dal periodo di tempo nel corso del quale ne perdura l’effetto dell’inosservanza o dalla possibilità di eliminarne l’effetto con mezzi ragionevoli (articolo 2, D.M. 93348/2024).</w:t>
      </w:r>
    </w:p>
    <w:p w14:paraId="3A70BB02" w14:textId="77777777" w:rsidR="001B5CF6" w:rsidRPr="001B5CF6" w:rsidRDefault="001B5CF6" w:rsidP="00EB4BA4">
      <w:p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PORTATA o ENTITÀ DELL’INOSSERVANZA DI UN IMPEGNO: impatto dell’inosservanza che può essere limitato all’azienda oppure più ampio (articolo 2, D.M. 93348/2024).</w:t>
      </w:r>
    </w:p>
    <w:p w14:paraId="11C2FD5E" w14:textId="77777777" w:rsidR="001B5CF6" w:rsidRPr="001B5CF6" w:rsidRDefault="001B5CF6" w:rsidP="00EB4BA4">
      <w:p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REVOCA: recupero totale o parziale del sostegno erogato sia in forma di anticipo che di saldo, di pagamento di rate, o di pagamento annuale.</w:t>
      </w:r>
    </w:p>
    <w:p w14:paraId="007EB720" w14:textId="77777777" w:rsidR="001B5CF6" w:rsidRPr="001B5CF6" w:rsidRDefault="001B5CF6" w:rsidP="00EB4BA4">
      <w:p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RIDUZIONE DEL CONTRIBUTO PER MANCATO RISPETTO DEGLI IMPEGNI DI INTERVENTO: riduzione percentuale del contributo calcolata in base a Gravità-Entità-Durata e Ripetizione (articolo 15, D. lgs. n. 42/2023).</w:t>
      </w:r>
    </w:p>
    <w:p w14:paraId="1843EE0A" w14:textId="77777777" w:rsidR="001B5CF6" w:rsidRPr="001B5CF6" w:rsidRDefault="001B5CF6" w:rsidP="00EB4BA4">
      <w:p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RIDUZIONE DELL’IMPORTO TOTALE DELL’AIUTO: riduzione dell’importo dell’aiuto cui il beneficiario ha diritto che può portare fino all’esclusione dall’importo stesso.</w:t>
      </w:r>
    </w:p>
    <w:p w14:paraId="010FBDF2" w14:textId="77777777" w:rsidR="001B5CF6" w:rsidRPr="001B5CF6" w:rsidRDefault="001B5CF6" w:rsidP="00EB4BA4">
      <w:p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RIPETIZIONE DI UN’INADEMPIENZA DI UN IMPEGNO: inosservanza accertata più di una volta di uno stesso impegno o gruppo di impegni dello sviluppo rurale nell'arco di un periodo di tre anni civili consecutivi, a condizione che il beneficiario sia stato informato di precedenti inosservanze e, se del caso, abbia avuto la possibilità di adottare le misure necessarie per porre rimedio a tale precedente inosservanza (articolo 2, D.M. 93348/2024).</w:t>
      </w:r>
    </w:p>
    <w:p w14:paraId="53F69064" w14:textId="77777777" w:rsidR="001B5CF6" w:rsidRPr="001B5CF6" w:rsidRDefault="001B5CF6" w:rsidP="00EB4BA4">
      <w:p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SANZIONE AMMINISTRATIVA: una riduzione dell’importo dell’aiuto richiesto con la domanda di sostegno/pagamento che può portare fino all’esclusione dall’importo stesso.</w:t>
      </w:r>
    </w:p>
    <w:p w14:paraId="350E399D" w14:textId="77777777" w:rsidR="001B5CF6" w:rsidRPr="001B5CF6" w:rsidRDefault="001B5CF6" w:rsidP="00EB4BA4">
      <w:p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SANZIONE: riduzione o esclusione dei pagamenti previsti dal Regolamento (UE) n. 2021/2115, concessi o da concedere al beneficiario interessato (articolo 2, D.M.93348/2024).</w:t>
      </w:r>
    </w:p>
    <w:p w14:paraId="7DC50B3B" w14:textId="77777777" w:rsidR="001B5CF6" w:rsidRPr="001B5CF6" w:rsidRDefault="001B5CF6" w:rsidP="001B5CF6">
      <w:pPr>
        <w:spacing w:after="160" w:line="259" w:lineRule="auto"/>
        <w:rPr>
          <w:rFonts w:ascii="Yu Gothic UI Semibold" w:eastAsia="Yu Gothic UI Semibold" w:hAnsi="Yu Gothic UI Semibold" w:cs="Calibri Light"/>
          <w:b/>
          <w:bCs/>
          <w:sz w:val="22"/>
          <w:szCs w:val="22"/>
        </w:rPr>
      </w:pPr>
    </w:p>
    <w:p w14:paraId="0B4CD66A" w14:textId="77777777" w:rsidR="001B5CF6" w:rsidRPr="001B5CF6" w:rsidRDefault="001B5CF6" w:rsidP="001B5CF6">
      <w:pPr>
        <w:spacing w:after="160" w:line="259" w:lineRule="auto"/>
        <w:rPr>
          <w:rFonts w:ascii="Yu Gothic UI Semibold" w:eastAsia="Yu Gothic UI Semibold" w:hAnsi="Yu Gothic UI Semibold" w:cs="Calibri Light"/>
          <w:b/>
          <w:bCs/>
          <w:sz w:val="22"/>
          <w:szCs w:val="22"/>
          <w:u w:val="single"/>
        </w:rPr>
      </w:pPr>
      <w:r w:rsidRPr="001B5CF6">
        <w:rPr>
          <w:rFonts w:ascii="Yu Gothic UI Semibold" w:eastAsia="Yu Gothic UI Semibold" w:hAnsi="Yu Gothic UI Semibold" w:cs="Calibri Light"/>
          <w:b/>
          <w:bCs/>
          <w:sz w:val="22"/>
          <w:szCs w:val="22"/>
          <w:u w:val="single"/>
        </w:rPr>
        <w:t>RIDUZIONI ED ESCLUSIONI DAL CONTRIBUTO IN CASO DI MANCATO RISPETTO DELLE CONDIZIONI DI AMMISSIBILITA’</w:t>
      </w:r>
      <w:bookmarkEnd w:id="5"/>
      <w:r w:rsidRPr="001B5CF6">
        <w:rPr>
          <w:rFonts w:ascii="Yu Gothic UI Semibold" w:eastAsia="Yu Gothic UI Semibold" w:hAnsi="Yu Gothic UI Semibold" w:cs="Calibri Light"/>
          <w:b/>
          <w:bCs/>
          <w:sz w:val="22"/>
          <w:szCs w:val="22"/>
          <w:u w:val="single"/>
        </w:rPr>
        <w:t xml:space="preserve"> </w:t>
      </w:r>
      <w:bookmarkEnd w:id="6"/>
    </w:p>
    <w:p w14:paraId="1DCA5D47" w14:textId="77777777" w:rsidR="001B5CF6" w:rsidRPr="001B5CF6" w:rsidRDefault="001B5CF6" w:rsidP="00EB4BA4">
      <w:p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Ai sensi dell’articolo 11 del Decreto legislativo 17 marzo 2023 n. 42 e successive modifiche, il sostegno richiesto è rifiutato o recuperato integralmente se viene accertato in via definitiva il mancato rispetto dei criteri di ammissibilità. Le condizioni di ammissibilità vengono verificate al momento della presentazione della domanda di sostegno e di pagamento, nelle fasi istruttorie e di controllo (ammissibilità, pagamento I rata, pagamento II rata, controlli in loco ed ex post).</w:t>
      </w:r>
    </w:p>
    <w:p w14:paraId="77692C2E" w14:textId="77777777" w:rsidR="001B5CF6" w:rsidRPr="001B5CF6" w:rsidRDefault="001B5CF6" w:rsidP="00EB4BA4">
      <w:p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Le condizioni previste dalle disposizioni attuative per presentare la domanda devono essere mantenute per tutto il periodo di impegno.</w:t>
      </w:r>
    </w:p>
    <w:p w14:paraId="18D0D42E" w14:textId="77777777" w:rsidR="001B5CF6" w:rsidRPr="001B5CF6" w:rsidRDefault="001B5CF6" w:rsidP="00EB4BA4">
      <w:p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Qualora venga richiesto il cambio del beneficiario del contributo, il subentrante deve possedere i requisiti oggettivi e soggettivi necessari per l’accesso al contributo.</w:t>
      </w:r>
    </w:p>
    <w:p w14:paraId="1E6898BE" w14:textId="77777777" w:rsidR="001B5CF6" w:rsidRPr="001B5CF6" w:rsidRDefault="001B5CF6" w:rsidP="001B5CF6">
      <w:pPr>
        <w:spacing w:after="160" w:line="259" w:lineRule="auto"/>
        <w:rPr>
          <w:rFonts w:ascii="Yu Gothic UI Semibold" w:eastAsia="Yu Gothic UI Semibold" w:hAnsi="Yu Gothic UI Semibold" w:cs="Calibri Light"/>
          <w:b/>
          <w:bCs/>
          <w:sz w:val="22"/>
          <w:szCs w:val="22"/>
        </w:rPr>
      </w:pPr>
    </w:p>
    <w:p w14:paraId="2DB8750F" w14:textId="77777777" w:rsidR="001B5CF6" w:rsidRPr="001B5CF6" w:rsidRDefault="001B5CF6" w:rsidP="001B5CF6">
      <w:pPr>
        <w:spacing w:after="160" w:line="259" w:lineRule="auto"/>
        <w:rPr>
          <w:rFonts w:ascii="Yu Gothic UI Semibold" w:eastAsia="Yu Gothic UI Semibold" w:hAnsi="Yu Gothic UI Semibold" w:cs="Calibri Light"/>
          <w:b/>
          <w:bCs/>
          <w:sz w:val="22"/>
          <w:szCs w:val="22"/>
          <w:u w:val="single"/>
        </w:rPr>
      </w:pPr>
      <w:bookmarkStart w:id="7" w:name="_Hlk163129473"/>
      <w:r w:rsidRPr="001B5CF6">
        <w:rPr>
          <w:rFonts w:ascii="Yu Gothic UI Semibold" w:eastAsia="Yu Gothic UI Semibold" w:hAnsi="Yu Gothic UI Semibold" w:cs="Calibri Light"/>
          <w:b/>
          <w:bCs/>
          <w:sz w:val="22"/>
          <w:szCs w:val="22"/>
          <w:u w:val="single"/>
        </w:rPr>
        <w:t xml:space="preserve">RIDUZIONI ED ESCLUSIONI DAL CONTRIBUTO IN CASO DI MANCATO RISPETTO DEGLI IMPEGNI SPECIFICI DELL’INTERVENTO </w:t>
      </w:r>
    </w:p>
    <w:bookmarkEnd w:id="7"/>
    <w:p w14:paraId="186F9798" w14:textId="77777777" w:rsidR="001B5CF6" w:rsidRPr="001B5CF6" w:rsidRDefault="001B5CF6" w:rsidP="00EB4BA4">
      <w:p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 xml:space="preserve">Il beneficiario al momento della presentazione della domanda di sostegno si assume gli impegni previsti dalle disposizioni attuative e gli altri obblighi di Intervento. </w:t>
      </w:r>
    </w:p>
    <w:p w14:paraId="0C175F37" w14:textId="77777777" w:rsidR="001B5CF6" w:rsidRPr="001B5CF6" w:rsidRDefault="001B5CF6" w:rsidP="00EB4BA4">
      <w:p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In caso di violazione di impegni e obblighi viene applicata all’importo complessivo ammesso, erogato o da erogare, una riduzione o l’esclusione, come di seguito specificato.</w:t>
      </w:r>
    </w:p>
    <w:p w14:paraId="77AC6EE9" w14:textId="77777777" w:rsidR="001B5CF6" w:rsidRPr="001B5CF6" w:rsidRDefault="001B5CF6" w:rsidP="00EB4BA4">
      <w:p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Le riduzioni o esclusioni dei pagamenti previsti dal Regolamento (UE) 2021/2115, concessi o da concedere al beneficiario, vengono di seguito definite sanzioni.</w:t>
      </w:r>
    </w:p>
    <w:p w14:paraId="2D27C7BF" w14:textId="77777777" w:rsidR="001B5CF6" w:rsidRPr="001B5CF6" w:rsidRDefault="001B5CF6" w:rsidP="00EB4BA4">
      <w:p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Le sanzioni non si applicano nei seguenti casi (articolo 1, D.M. n. 93348/2024):</w:t>
      </w:r>
    </w:p>
    <w:p w14:paraId="6A26C1D3" w14:textId="77777777" w:rsidR="001B5CF6" w:rsidRPr="001B5CF6" w:rsidRDefault="001B5CF6" w:rsidP="00EB4BA4">
      <w:pPr>
        <w:numPr>
          <w:ilvl w:val="0"/>
          <w:numId w:val="40"/>
        </w:num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inosservanza dovuta a un errore dell’Organismo pagatore competente o di altra autorità, ove l’errore non poteva essere ragionevolmente individuato dal beneficiario;</w:t>
      </w:r>
    </w:p>
    <w:p w14:paraId="6BE6BAE1" w14:textId="77777777" w:rsidR="001B5CF6" w:rsidRPr="001B5CF6" w:rsidRDefault="001B5CF6" w:rsidP="00EB4BA4">
      <w:pPr>
        <w:numPr>
          <w:ilvl w:val="0"/>
          <w:numId w:val="40"/>
        </w:num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riduzione non superiore a 100 euro;</w:t>
      </w:r>
    </w:p>
    <w:p w14:paraId="0D9C33EA" w14:textId="77777777" w:rsidR="001B5CF6" w:rsidRPr="001B5CF6" w:rsidRDefault="001B5CF6" w:rsidP="00EB4BA4">
      <w:pPr>
        <w:numPr>
          <w:ilvl w:val="0"/>
          <w:numId w:val="40"/>
        </w:num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inosservanza dovuta a cause di forza maggiore o a circostanze eccezionali di cui all’articolo 3 del Regolamento (UE) 2021/2116.</w:t>
      </w:r>
    </w:p>
    <w:p w14:paraId="3C805A52" w14:textId="77777777" w:rsidR="001B5CF6" w:rsidRPr="001B5CF6" w:rsidRDefault="001B5CF6" w:rsidP="00EB4BA4">
      <w:p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Per ciascuna violazione relativa a impegni o a gruppi di impegni previsti dalle disposizioni attuative, la percentuale della riduzione è determinata in base alla gravità, entità e durata, secondo le modalità definite nell’allegato 5 del D.M. n. 93348/2024 – “Riduzioni per la violazione di impegni e altri obblighi (di seguito Impegni) per operazioni non connesse alle superfici e gli animali (articolo 15)”.</w:t>
      </w:r>
    </w:p>
    <w:p w14:paraId="2315CC1D" w14:textId="77777777" w:rsidR="001B5CF6" w:rsidRPr="001B5CF6" w:rsidRDefault="001B5CF6" w:rsidP="001B5CF6">
      <w:pPr>
        <w:spacing w:after="160" w:line="259" w:lineRule="auto"/>
        <w:rPr>
          <w:rFonts w:ascii="Yu Gothic UI Semibold" w:eastAsia="Yu Gothic UI Semibold" w:hAnsi="Yu Gothic UI Semibold" w:cs="Calibri Light"/>
          <w:b/>
          <w:bCs/>
          <w:i/>
          <w:iCs/>
          <w:sz w:val="22"/>
          <w:szCs w:val="22"/>
        </w:rPr>
      </w:pPr>
    </w:p>
    <w:p w14:paraId="16444396" w14:textId="77777777" w:rsidR="001B5CF6" w:rsidRPr="001B5CF6" w:rsidRDefault="001B5CF6" w:rsidP="001B5CF6">
      <w:pPr>
        <w:spacing w:after="160" w:line="259" w:lineRule="auto"/>
        <w:rPr>
          <w:rFonts w:ascii="Yu Gothic UI Semibold" w:eastAsia="Yu Gothic UI Semibold" w:hAnsi="Yu Gothic UI Semibold" w:cs="Calibri Light"/>
          <w:b/>
          <w:bCs/>
          <w:sz w:val="22"/>
          <w:szCs w:val="22"/>
          <w:u w:val="single"/>
        </w:rPr>
      </w:pPr>
      <w:r w:rsidRPr="001B5CF6">
        <w:rPr>
          <w:rFonts w:ascii="Yu Gothic UI Semibold" w:eastAsia="Yu Gothic UI Semibold" w:hAnsi="Yu Gothic UI Semibold" w:cs="Calibri Light"/>
          <w:b/>
          <w:bCs/>
          <w:sz w:val="22"/>
          <w:szCs w:val="22"/>
          <w:u w:val="single"/>
        </w:rPr>
        <w:t xml:space="preserve">METODOLOGIA DI CALCOLO DELLE RIDUZIONI PER VIOLAZIONE DEGLI IMPEGNI DI INTERVENTO </w:t>
      </w:r>
    </w:p>
    <w:p w14:paraId="53E19D2B" w14:textId="77777777" w:rsidR="001B5CF6" w:rsidRPr="001B5CF6" w:rsidRDefault="001B5CF6" w:rsidP="00EB4BA4">
      <w:p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Ai fini del calcolo delle riduzioni del contributo, gli impegni di Intervento affini possono essere riuniti in “gruppo di impegni”.</w:t>
      </w:r>
    </w:p>
    <w:p w14:paraId="115765FF" w14:textId="77777777" w:rsidR="001B5CF6" w:rsidRPr="001B5CF6" w:rsidRDefault="001B5CF6" w:rsidP="00EB4BA4">
      <w:p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Il montante è l’importo complessivo del contributo interessato dalla violazione.</w:t>
      </w:r>
    </w:p>
    <w:p w14:paraId="60F0A646" w14:textId="77777777" w:rsidR="001B5CF6" w:rsidRPr="001B5CF6" w:rsidRDefault="001B5CF6" w:rsidP="00EB4BA4">
      <w:p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 xml:space="preserve"> L’inosservanza/irregolarità viene valutata rispetto ai seguenti criteri:</w:t>
      </w:r>
    </w:p>
    <w:p w14:paraId="0B27C5F1" w14:textId="77777777" w:rsidR="001B5CF6" w:rsidRPr="001B5CF6" w:rsidRDefault="001B5CF6" w:rsidP="00EB4BA4">
      <w:pPr>
        <w:numPr>
          <w:ilvl w:val="0"/>
          <w:numId w:val="42"/>
        </w:num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Gravità - parametro dipendente in particolare dalla rilevanza delle conseguenze dell’inosservanza medesima alla luce degli obiettivi perseguiti dall’impegno;</w:t>
      </w:r>
    </w:p>
    <w:p w14:paraId="0FE1615B" w14:textId="77777777" w:rsidR="001B5CF6" w:rsidRPr="001B5CF6" w:rsidRDefault="001B5CF6" w:rsidP="00EB4BA4">
      <w:pPr>
        <w:numPr>
          <w:ilvl w:val="0"/>
          <w:numId w:val="42"/>
        </w:num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Entità - parametro determinato tenendo conto in particolare dell’impatto dell’inosservanza stessa, che può essere limitato all’azienda oppure più ampio;</w:t>
      </w:r>
    </w:p>
    <w:p w14:paraId="54609961" w14:textId="77777777" w:rsidR="001B5CF6" w:rsidRPr="001B5CF6" w:rsidRDefault="001B5CF6" w:rsidP="00EB4BA4">
      <w:pPr>
        <w:numPr>
          <w:ilvl w:val="0"/>
          <w:numId w:val="42"/>
        </w:num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Durata - parametro dipendente in particolare dal periodo di tempo nel corso del quale ne perdura l’effetto.</w:t>
      </w:r>
    </w:p>
    <w:p w14:paraId="18E8F65B" w14:textId="77777777" w:rsidR="001B5CF6" w:rsidRPr="001B5CF6" w:rsidRDefault="001B5CF6" w:rsidP="00EB4BA4">
      <w:p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Alla gravità, entità e durata vengono assegnati i seguenti livelli di infrazione:</w:t>
      </w:r>
    </w:p>
    <w:p w14:paraId="3C3FCBEA" w14:textId="77777777" w:rsidR="001B5CF6" w:rsidRPr="001B5CF6" w:rsidRDefault="001B5CF6" w:rsidP="00EB4BA4">
      <w:pPr>
        <w:numPr>
          <w:ilvl w:val="0"/>
          <w:numId w:val="43"/>
        </w:num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Livello di infrazione Basso = 1;</w:t>
      </w:r>
    </w:p>
    <w:p w14:paraId="767E9517" w14:textId="77777777" w:rsidR="001B5CF6" w:rsidRPr="001B5CF6" w:rsidRDefault="001B5CF6" w:rsidP="00EB4BA4">
      <w:pPr>
        <w:numPr>
          <w:ilvl w:val="0"/>
          <w:numId w:val="43"/>
        </w:num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Livello di infrazione Medio = 3;</w:t>
      </w:r>
    </w:p>
    <w:p w14:paraId="712A7F53" w14:textId="77777777" w:rsidR="001B5CF6" w:rsidRPr="001B5CF6" w:rsidRDefault="001B5CF6" w:rsidP="00EB4BA4">
      <w:pPr>
        <w:numPr>
          <w:ilvl w:val="0"/>
          <w:numId w:val="43"/>
        </w:num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Livello di infrazione Alto = 5.</w:t>
      </w:r>
    </w:p>
    <w:p w14:paraId="0663899E" w14:textId="77777777" w:rsidR="001B5CF6" w:rsidRPr="001B5CF6" w:rsidRDefault="001B5CF6" w:rsidP="00EB4BA4">
      <w:p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Ove nel corso del controllo venga riscontrata la violazione di un impegno, occorre quantificarne il livello (basso = 1; medio = 3; alto = 5) in termini di gravità, entità e durata.</w:t>
      </w:r>
    </w:p>
    <w:p w14:paraId="33A32C9E" w14:textId="77777777" w:rsidR="001B5CF6" w:rsidRPr="001B5CF6" w:rsidRDefault="001B5CF6" w:rsidP="00EB4BA4">
      <w:pPr>
        <w:spacing w:after="160" w:line="259" w:lineRule="auto"/>
        <w:jc w:val="both"/>
        <w:rPr>
          <w:rFonts w:ascii="Yu Gothic UI" w:eastAsia="Yu Gothic UI" w:hAnsi="Yu Gothic UI" w:cs="Calibri Light"/>
          <w:sz w:val="22"/>
          <w:szCs w:val="22"/>
        </w:rPr>
      </w:pPr>
    </w:p>
    <w:p w14:paraId="15F38869" w14:textId="421F7BE8" w:rsidR="001B5CF6" w:rsidRPr="001B5CF6" w:rsidRDefault="001B5CF6" w:rsidP="00EB4BA4">
      <w:p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Per l’intervento SRD0</w:t>
      </w:r>
      <w:r w:rsidR="001C25C1">
        <w:rPr>
          <w:rFonts w:ascii="Yu Gothic UI" w:eastAsia="Yu Gothic UI" w:hAnsi="Yu Gothic UI" w:cs="Calibri Light"/>
          <w:sz w:val="22"/>
          <w:szCs w:val="22"/>
        </w:rPr>
        <w:t xml:space="preserve">9 </w:t>
      </w:r>
      <w:r w:rsidRPr="001B5CF6">
        <w:rPr>
          <w:rFonts w:ascii="Yu Gothic UI" w:eastAsia="Yu Gothic UI" w:hAnsi="Yu Gothic UI" w:cs="Calibri Light"/>
          <w:sz w:val="22"/>
          <w:szCs w:val="22"/>
        </w:rPr>
        <w:t>gli impegni non sono stati raggruppati in “gruppi di impegni” per il calcolo delle riduzioni.</w:t>
      </w:r>
    </w:p>
    <w:p w14:paraId="3AC4E3E9" w14:textId="77777777" w:rsidR="001B5CF6" w:rsidRPr="001B5CF6" w:rsidRDefault="001B5CF6" w:rsidP="00EB4BA4">
      <w:p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Una volta quantificati i tre indici per ogni impegno violato, si procede, separatamente, al calcolo del valore medio fra gravità, entità e durata.  Il valore ottenuto si arrotonda al secondo decimale per difetto (0,01-0,05) o per eccesso (&gt; 0,05).</w:t>
      </w:r>
    </w:p>
    <w:p w14:paraId="2E682B3A" w14:textId="77777777" w:rsidR="001B5CF6" w:rsidRPr="001B5CF6" w:rsidRDefault="001B5CF6" w:rsidP="00EB4BA4">
      <w:p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Ad esempio, supponendo che sia riscontrata la violazione di un impegno e che l’impegno risulti violato come indicato nella seguente tabella:</w:t>
      </w:r>
    </w:p>
    <w:tbl>
      <w:tblPr>
        <w:tblW w:w="7508" w:type="dxa"/>
        <w:jc w:val="center"/>
        <w:tblLayout w:type="fixed"/>
        <w:tblCellMar>
          <w:left w:w="10" w:type="dxa"/>
          <w:right w:w="10" w:type="dxa"/>
        </w:tblCellMar>
        <w:tblLook w:val="0000" w:firstRow="0" w:lastRow="0" w:firstColumn="0" w:lastColumn="0" w:noHBand="0" w:noVBand="0"/>
      </w:tblPr>
      <w:tblGrid>
        <w:gridCol w:w="4531"/>
        <w:gridCol w:w="993"/>
        <w:gridCol w:w="992"/>
        <w:gridCol w:w="992"/>
      </w:tblGrid>
      <w:tr w:rsidR="001B5CF6" w:rsidRPr="001B5CF6" w14:paraId="6B23601A" w14:textId="77777777" w:rsidTr="00EB4BA4">
        <w:trPr>
          <w:jc w:val="center"/>
        </w:trPr>
        <w:tc>
          <w:tcPr>
            <w:tcW w:w="4531" w:type="dxa"/>
            <w:tcBorders>
              <w:top w:val="single" w:sz="4" w:space="0" w:color="00000A"/>
              <w:left w:val="single" w:sz="4" w:space="0" w:color="00000A"/>
              <w:bottom w:val="single" w:sz="4" w:space="0" w:color="00000A"/>
              <w:right w:val="single" w:sz="4" w:space="0" w:color="00000A"/>
            </w:tcBorders>
            <w:shd w:val="clear" w:color="auto" w:fill="8DD873" w:themeFill="accent6" w:themeFillTint="99"/>
            <w:tcMar>
              <w:top w:w="0" w:type="dxa"/>
              <w:left w:w="113" w:type="dxa"/>
              <w:bottom w:w="0" w:type="dxa"/>
              <w:right w:w="108" w:type="dxa"/>
            </w:tcMar>
          </w:tcPr>
          <w:p w14:paraId="6D4F11C8" w14:textId="77777777" w:rsidR="001B5CF6" w:rsidRPr="001B5CF6" w:rsidRDefault="001B5CF6" w:rsidP="00EB4BA4">
            <w:pPr>
              <w:spacing w:after="160" w:line="259" w:lineRule="auto"/>
              <w:jc w:val="both"/>
              <w:rPr>
                <w:rFonts w:ascii="Yu Gothic UI Semibold" w:eastAsia="Yu Gothic UI Semibold" w:hAnsi="Yu Gothic UI Semibold" w:cs="Calibri Light"/>
                <w:b/>
                <w:bCs/>
                <w:sz w:val="22"/>
                <w:szCs w:val="22"/>
              </w:rPr>
            </w:pPr>
            <w:r w:rsidRPr="001B5CF6">
              <w:rPr>
                <w:rFonts w:ascii="Yu Gothic UI Semibold" w:eastAsia="Yu Gothic UI Semibold" w:hAnsi="Yu Gothic UI Semibold" w:cs="Calibri Light"/>
                <w:b/>
                <w:bCs/>
                <w:sz w:val="22"/>
                <w:szCs w:val="22"/>
              </w:rPr>
              <w:t>Livello di infrazione dell’impegno</w:t>
            </w:r>
          </w:p>
        </w:tc>
        <w:tc>
          <w:tcPr>
            <w:tcW w:w="993" w:type="dxa"/>
            <w:tcBorders>
              <w:top w:val="single" w:sz="4" w:space="0" w:color="00000A"/>
              <w:left w:val="single" w:sz="4" w:space="0" w:color="00000A"/>
              <w:bottom w:val="single" w:sz="4" w:space="0" w:color="00000A"/>
              <w:right w:val="single" w:sz="4" w:space="0" w:color="00000A"/>
            </w:tcBorders>
            <w:shd w:val="clear" w:color="auto" w:fill="8DD873" w:themeFill="accent6" w:themeFillTint="99"/>
            <w:tcMar>
              <w:top w:w="0" w:type="dxa"/>
              <w:left w:w="113" w:type="dxa"/>
              <w:bottom w:w="0" w:type="dxa"/>
              <w:right w:w="108" w:type="dxa"/>
            </w:tcMar>
          </w:tcPr>
          <w:p w14:paraId="0D6A0AF6" w14:textId="77777777" w:rsidR="001B5CF6" w:rsidRPr="001B5CF6" w:rsidRDefault="001B5CF6" w:rsidP="00EB4BA4">
            <w:pPr>
              <w:spacing w:after="160" w:line="259" w:lineRule="auto"/>
              <w:jc w:val="both"/>
              <w:rPr>
                <w:rFonts w:ascii="Yu Gothic UI Semibold" w:eastAsia="Yu Gothic UI Semibold" w:hAnsi="Yu Gothic UI Semibold" w:cs="Calibri Light"/>
                <w:b/>
                <w:bCs/>
                <w:sz w:val="22"/>
                <w:szCs w:val="22"/>
              </w:rPr>
            </w:pPr>
            <w:r w:rsidRPr="001B5CF6">
              <w:rPr>
                <w:rFonts w:ascii="Yu Gothic UI Semibold" w:eastAsia="Yu Gothic UI Semibold" w:hAnsi="Yu Gothic UI Semibold" w:cs="Calibri Light"/>
                <w:b/>
                <w:bCs/>
                <w:sz w:val="22"/>
                <w:szCs w:val="22"/>
              </w:rPr>
              <w:t>Gravità</w:t>
            </w:r>
          </w:p>
        </w:tc>
        <w:tc>
          <w:tcPr>
            <w:tcW w:w="992" w:type="dxa"/>
            <w:tcBorders>
              <w:top w:val="single" w:sz="4" w:space="0" w:color="00000A"/>
              <w:left w:val="single" w:sz="4" w:space="0" w:color="00000A"/>
              <w:bottom w:val="single" w:sz="4" w:space="0" w:color="00000A"/>
              <w:right w:val="single" w:sz="4" w:space="0" w:color="00000A"/>
            </w:tcBorders>
            <w:shd w:val="clear" w:color="auto" w:fill="8DD873" w:themeFill="accent6" w:themeFillTint="99"/>
            <w:tcMar>
              <w:top w:w="0" w:type="dxa"/>
              <w:left w:w="113" w:type="dxa"/>
              <w:bottom w:w="0" w:type="dxa"/>
              <w:right w:w="108" w:type="dxa"/>
            </w:tcMar>
          </w:tcPr>
          <w:p w14:paraId="38334906" w14:textId="77777777" w:rsidR="001B5CF6" w:rsidRPr="001B5CF6" w:rsidRDefault="001B5CF6" w:rsidP="00EB4BA4">
            <w:pPr>
              <w:spacing w:after="160" w:line="259" w:lineRule="auto"/>
              <w:jc w:val="both"/>
              <w:rPr>
                <w:rFonts w:ascii="Yu Gothic UI Semibold" w:eastAsia="Yu Gothic UI Semibold" w:hAnsi="Yu Gothic UI Semibold" w:cs="Calibri Light"/>
                <w:b/>
                <w:bCs/>
                <w:sz w:val="22"/>
                <w:szCs w:val="22"/>
              </w:rPr>
            </w:pPr>
            <w:r w:rsidRPr="001B5CF6">
              <w:rPr>
                <w:rFonts w:ascii="Yu Gothic UI Semibold" w:eastAsia="Yu Gothic UI Semibold" w:hAnsi="Yu Gothic UI Semibold" w:cs="Calibri Light"/>
                <w:b/>
                <w:bCs/>
                <w:sz w:val="22"/>
                <w:szCs w:val="22"/>
              </w:rPr>
              <w:t>Entità</w:t>
            </w:r>
          </w:p>
        </w:tc>
        <w:tc>
          <w:tcPr>
            <w:tcW w:w="992" w:type="dxa"/>
            <w:tcBorders>
              <w:top w:val="single" w:sz="4" w:space="0" w:color="00000A"/>
              <w:left w:val="single" w:sz="4" w:space="0" w:color="00000A"/>
              <w:bottom w:val="single" w:sz="4" w:space="0" w:color="00000A"/>
              <w:right w:val="single" w:sz="4" w:space="0" w:color="00000A"/>
            </w:tcBorders>
            <w:shd w:val="clear" w:color="auto" w:fill="8DD873" w:themeFill="accent6" w:themeFillTint="99"/>
            <w:tcMar>
              <w:top w:w="0" w:type="dxa"/>
              <w:left w:w="113" w:type="dxa"/>
              <w:bottom w:w="0" w:type="dxa"/>
              <w:right w:w="108" w:type="dxa"/>
            </w:tcMar>
          </w:tcPr>
          <w:p w14:paraId="228533DD" w14:textId="77777777" w:rsidR="001B5CF6" w:rsidRPr="001B5CF6" w:rsidRDefault="001B5CF6" w:rsidP="00EB4BA4">
            <w:pPr>
              <w:spacing w:after="160" w:line="259" w:lineRule="auto"/>
              <w:jc w:val="both"/>
              <w:rPr>
                <w:rFonts w:ascii="Yu Gothic UI Semibold" w:eastAsia="Yu Gothic UI Semibold" w:hAnsi="Yu Gothic UI Semibold" w:cs="Calibri Light"/>
                <w:b/>
                <w:bCs/>
                <w:sz w:val="22"/>
                <w:szCs w:val="22"/>
              </w:rPr>
            </w:pPr>
            <w:r w:rsidRPr="001B5CF6">
              <w:rPr>
                <w:rFonts w:ascii="Yu Gothic UI Semibold" w:eastAsia="Yu Gothic UI Semibold" w:hAnsi="Yu Gothic UI Semibold" w:cs="Calibri Light"/>
                <w:b/>
                <w:bCs/>
                <w:sz w:val="22"/>
                <w:szCs w:val="22"/>
              </w:rPr>
              <w:t>Durata</w:t>
            </w:r>
          </w:p>
        </w:tc>
      </w:tr>
      <w:tr w:rsidR="001B5CF6" w:rsidRPr="001B5CF6" w14:paraId="10F3F25E" w14:textId="77777777" w:rsidTr="00EB4BA4">
        <w:trPr>
          <w:jc w:val="center"/>
        </w:trPr>
        <w:tc>
          <w:tcPr>
            <w:tcW w:w="453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472AB5D6" w14:textId="77777777" w:rsidR="001B5CF6" w:rsidRPr="001B5CF6" w:rsidRDefault="001B5CF6" w:rsidP="00EB4BA4">
            <w:p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Basso (1)</w:t>
            </w:r>
          </w:p>
        </w:tc>
        <w:tc>
          <w:tcPr>
            <w:tcW w:w="993"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4C8EBE44" w14:textId="77777777" w:rsidR="001B5CF6" w:rsidRPr="001B5CF6" w:rsidRDefault="001B5CF6" w:rsidP="00EB4BA4">
            <w:pPr>
              <w:spacing w:after="160" w:line="259" w:lineRule="auto"/>
              <w:jc w:val="center"/>
              <w:rPr>
                <w:rFonts w:ascii="Yu Gothic UI" w:eastAsia="Yu Gothic UI" w:hAnsi="Yu Gothic UI" w:cs="Calibri Light"/>
                <w:sz w:val="22"/>
                <w:szCs w:val="22"/>
              </w:rPr>
            </w:pPr>
          </w:p>
        </w:tc>
        <w:tc>
          <w:tcPr>
            <w:tcW w:w="99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1B260348" w14:textId="77777777" w:rsidR="001B5CF6" w:rsidRPr="001B5CF6" w:rsidRDefault="001B5CF6" w:rsidP="00EB4BA4">
            <w:pPr>
              <w:spacing w:after="160" w:line="259" w:lineRule="auto"/>
              <w:jc w:val="center"/>
              <w:rPr>
                <w:rFonts w:ascii="Yu Gothic UI" w:eastAsia="Yu Gothic UI" w:hAnsi="Yu Gothic UI" w:cs="Calibri Light"/>
                <w:sz w:val="22"/>
                <w:szCs w:val="22"/>
              </w:rPr>
            </w:pPr>
            <w:r w:rsidRPr="001B5CF6">
              <w:rPr>
                <w:rFonts w:ascii="Yu Gothic UI" w:eastAsia="Yu Gothic UI" w:hAnsi="Yu Gothic UI" w:cs="Calibri Light"/>
                <w:sz w:val="22"/>
                <w:szCs w:val="22"/>
              </w:rPr>
              <w:t>1</w:t>
            </w:r>
          </w:p>
        </w:tc>
        <w:tc>
          <w:tcPr>
            <w:tcW w:w="99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1C58AD10" w14:textId="77777777" w:rsidR="001B5CF6" w:rsidRPr="001B5CF6" w:rsidRDefault="001B5CF6" w:rsidP="00EB4BA4">
            <w:pPr>
              <w:spacing w:after="160" w:line="259" w:lineRule="auto"/>
              <w:jc w:val="center"/>
              <w:rPr>
                <w:rFonts w:ascii="Yu Gothic UI" w:eastAsia="Yu Gothic UI" w:hAnsi="Yu Gothic UI" w:cs="Calibri Light"/>
                <w:sz w:val="22"/>
                <w:szCs w:val="22"/>
              </w:rPr>
            </w:pPr>
          </w:p>
        </w:tc>
      </w:tr>
      <w:tr w:rsidR="001B5CF6" w:rsidRPr="001B5CF6" w14:paraId="75D3DE6A" w14:textId="77777777" w:rsidTr="00EB4BA4">
        <w:trPr>
          <w:jc w:val="center"/>
        </w:trPr>
        <w:tc>
          <w:tcPr>
            <w:tcW w:w="453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79A5B26C" w14:textId="77777777" w:rsidR="001B5CF6" w:rsidRPr="001B5CF6" w:rsidRDefault="001B5CF6" w:rsidP="00EB4BA4">
            <w:p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Medio (3)</w:t>
            </w:r>
          </w:p>
        </w:tc>
        <w:tc>
          <w:tcPr>
            <w:tcW w:w="993"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64BAD4DD" w14:textId="77777777" w:rsidR="001B5CF6" w:rsidRPr="001B5CF6" w:rsidRDefault="001B5CF6" w:rsidP="00EB4BA4">
            <w:pPr>
              <w:spacing w:after="160" w:line="259" w:lineRule="auto"/>
              <w:jc w:val="center"/>
              <w:rPr>
                <w:rFonts w:ascii="Yu Gothic UI" w:eastAsia="Yu Gothic UI" w:hAnsi="Yu Gothic UI" w:cs="Calibri Light"/>
                <w:sz w:val="22"/>
                <w:szCs w:val="22"/>
              </w:rPr>
            </w:pPr>
            <w:r w:rsidRPr="001B5CF6">
              <w:rPr>
                <w:rFonts w:ascii="Yu Gothic UI" w:eastAsia="Yu Gothic UI" w:hAnsi="Yu Gothic UI" w:cs="Calibri Light"/>
                <w:sz w:val="22"/>
                <w:szCs w:val="22"/>
              </w:rPr>
              <w:t>3</w:t>
            </w:r>
          </w:p>
        </w:tc>
        <w:tc>
          <w:tcPr>
            <w:tcW w:w="99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6E85173F" w14:textId="77777777" w:rsidR="001B5CF6" w:rsidRPr="001B5CF6" w:rsidRDefault="001B5CF6" w:rsidP="00EB4BA4">
            <w:pPr>
              <w:spacing w:after="160" w:line="259" w:lineRule="auto"/>
              <w:jc w:val="center"/>
              <w:rPr>
                <w:rFonts w:ascii="Yu Gothic UI" w:eastAsia="Yu Gothic UI" w:hAnsi="Yu Gothic UI" w:cs="Calibri Light"/>
                <w:sz w:val="22"/>
                <w:szCs w:val="22"/>
              </w:rPr>
            </w:pPr>
          </w:p>
        </w:tc>
        <w:tc>
          <w:tcPr>
            <w:tcW w:w="99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02D9BA7C" w14:textId="77777777" w:rsidR="001B5CF6" w:rsidRPr="001B5CF6" w:rsidRDefault="001B5CF6" w:rsidP="00EB4BA4">
            <w:pPr>
              <w:spacing w:after="160" w:line="259" w:lineRule="auto"/>
              <w:jc w:val="center"/>
              <w:rPr>
                <w:rFonts w:ascii="Yu Gothic UI" w:eastAsia="Yu Gothic UI" w:hAnsi="Yu Gothic UI" w:cs="Calibri Light"/>
                <w:sz w:val="22"/>
                <w:szCs w:val="22"/>
              </w:rPr>
            </w:pPr>
            <w:r w:rsidRPr="001B5CF6">
              <w:rPr>
                <w:rFonts w:ascii="Yu Gothic UI" w:eastAsia="Yu Gothic UI" w:hAnsi="Yu Gothic UI" w:cs="Calibri Light"/>
                <w:sz w:val="22"/>
                <w:szCs w:val="22"/>
              </w:rPr>
              <w:t>3</w:t>
            </w:r>
          </w:p>
        </w:tc>
      </w:tr>
      <w:tr w:rsidR="001B5CF6" w:rsidRPr="001B5CF6" w14:paraId="3A09203E" w14:textId="77777777" w:rsidTr="00EB4BA4">
        <w:trPr>
          <w:jc w:val="center"/>
        </w:trPr>
        <w:tc>
          <w:tcPr>
            <w:tcW w:w="453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5C0891A1" w14:textId="77777777" w:rsidR="001B5CF6" w:rsidRPr="001B5CF6" w:rsidRDefault="001B5CF6" w:rsidP="00EB4BA4">
            <w:pPr>
              <w:spacing w:after="160" w:line="259" w:lineRule="auto"/>
              <w:jc w:val="both"/>
              <w:rPr>
                <w:rFonts w:ascii="Yu Gothic UI" w:eastAsia="Yu Gothic UI" w:hAnsi="Yu Gothic UI" w:cs="Calibri Light"/>
                <w:sz w:val="22"/>
                <w:szCs w:val="22"/>
              </w:rPr>
            </w:pPr>
            <w:r w:rsidRPr="001B5CF6">
              <w:rPr>
                <w:rFonts w:ascii="Yu Gothic UI" w:eastAsia="Yu Gothic UI" w:hAnsi="Yu Gothic UI" w:cs="Calibri Light"/>
                <w:sz w:val="22"/>
                <w:szCs w:val="22"/>
              </w:rPr>
              <w:t>Alto (5)</w:t>
            </w:r>
          </w:p>
        </w:tc>
        <w:tc>
          <w:tcPr>
            <w:tcW w:w="993"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4FC7A754" w14:textId="77777777" w:rsidR="001B5CF6" w:rsidRPr="001B5CF6" w:rsidRDefault="001B5CF6" w:rsidP="00EB4BA4">
            <w:pPr>
              <w:spacing w:after="160" w:line="259" w:lineRule="auto"/>
              <w:jc w:val="center"/>
              <w:rPr>
                <w:rFonts w:ascii="Yu Gothic UI" w:eastAsia="Yu Gothic UI" w:hAnsi="Yu Gothic UI" w:cs="Calibri Light"/>
                <w:sz w:val="22"/>
                <w:szCs w:val="22"/>
              </w:rPr>
            </w:pPr>
          </w:p>
        </w:tc>
        <w:tc>
          <w:tcPr>
            <w:tcW w:w="99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396B1330" w14:textId="77777777" w:rsidR="001B5CF6" w:rsidRPr="001B5CF6" w:rsidRDefault="001B5CF6" w:rsidP="00EB4BA4">
            <w:pPr>
              <w:spacing w:after="160" w:line="259" w:lineRule="auto"/>
              <w:jc w:val="center"/>
              <w:rPr>
                <w:rFonts w:ascii="Yu Gothic UI" w:eastAsia="Yu Gothic UI" w:hAnsi="Yu Gothic UI" w:cs="Calibri Light"/>
                <w:sz w:val="22"/>
                <w:szCs w:val="22"/>
              </w:rPr>
            </w:pPr>
          </w:p>
        </w:tc>
        <w:tc>
          <w:tcPr>
            <w:tcW w:w="99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5BCBF1D3" w14:textId="77777777" w:rsidR="001B5CF6" w:rsidRPr="001B5CF6" w:rsidRDefault="001B5CF6" w:rsidP="00EB4BA4">
            <w:pPr>
              <w:spacing w:after="160" w:line="259" w:lineRule="auto"/>
              <w:jc w:val="center"/>
              <w:rPr>
                <w:rFonts w:ascii="Yu Gothic UI" w:eastAsia="Yu Gothic UI" w:hAnsi="Yu Gothic UI" w:cs="Calibri Light"/>
                <w:sz w:val="22"/>
                <w:szCs w:val="22"/>
              </w:rPr>
            </w:pPr>
          </w:p>
        </w:tc>
      </w:tr>
    </w:tbl>
    <w:p w14:paraId="0B26B648" w14:textId="26358FA3" w:rsidR="001B5CF6" w:rsidRPr="001B5CF6" w:rsidRDefault="001B5CF6" w:rsidP="00EB4BA4">
      <w:pPr>
        <w:spacing w:after="160" w:line="259" w:lineRule="auto"/>
        <w:jc w:val="both"/>
        <w:rPr>
          <w:rFonts w:ascii="Yu Gothic UI Semibold" w:eastAsia="Yu Gothic UI Semibold" w:hAnsi="Yu Gothic UI Semibold" w:cs="Calibri Light"/>
          <w:b/>
          <w:bCs/>
          <w:sz w:val="22"/>
          <w:szCs w:val="22"/>
        </w:rPr>
      </w:pPr>
      <w:r w:rsidRPr="001B5CF6">
        <w:rPr>
          <w:rFonts w:ascii="Yu Gothic UI Semibold" w:eastAsia="Yu Gothic UI Semibold" w:hAnsi="Yu Gothic UI Semibold" w:cs="Calibri Light"/>
          <w:b/>
          <w:bCs/>
          <w:sz w:val="22"/>
          <w:szCs w:val="22"/>
        </w:rPr>
        <w:t>si procede alla somma dei tre valori (3+1+3) = 7 e si calcola la media aritmetica che risulta pari a 2,3 (2,33 arrotondato a 2,3).</w:t>
      </w:r>
    </w:p>
    <w:p w14:paraId="672B8DC5" w14:textId="77777777" w:rsidR="001B5CF6" w:rsidRDefault="001B5CF6" w:rsidP="00EB4BA4">
      <w:pPr>
        <w:spacing w:after="160" w:line="259" w:lineRule="auto"/>
        <w:jc w:val="both"/>
        <w:rPr>
          <w:rFonts w:ascii="Yu Gothic UI Semibold" w:eastAsia="Yu Gothic UI Semibold" w:hAnsi="Yu Gothic UI Semibold" w:cs="Calibri Light"/>
          <w:b/>
          <w:bCs/>
          <w:sz w:val="22"/>
          <w:szCs w:val="22"/>
        </w:rPr>
      </w:pPr>
    </w:p>
    <w:p w14:paraId="55815503" w14:textId="77777777" w:rsidR="0048132A" w:rsidRDefault="0048132A" w:rsidP="00EB4BA4">
      <w:pPr>
        <w:spacing w:after="160" w:line="259" w:lineRule="auto"/>
        <w:jc w:val="both"/>
        <w:rPr>
          <w:rFonts w:ascii="Yu Gothic UI Semibold" w:eastAsia="Yu Gothic UI Semibold" w:hAnsi="Yu Gothic UI Semibold" w:cs="Calibri Light"/>
          <w:b/>
          <w:bCs/>
          <w:sz w:val="22"/>
          <w:szCs w:val="22"/>
        </w:rPr>
      </w:pPr>
    </w:p>
    <w:p w14:paraId="7431D741" w14:textId="77777777" w:rsidR="0048132A" w:rsidRDefault="0048132A" w:rsidP="00EB4BA4">
      <w:pPr>
        <w:spacing w:after="160" w:line="259" w:lineRule="auto"/>
        <w:jc w:val="both"/>
        <w:rPr>
          <w:rFonts w:ascii="Yu Gothic UI Semibold" w:eastAsia="Yu Gothic UI Semibold" w:hAnsi="Yu Gothic UI Semibold" w:cs="Calibri Light"/>
          <w:b/>
          <w:bCs/>
          <w:sz w:val="22"/>
          <w:szCs w:val="22"/>
        </w:rPr>
      </w:pPr>
    </w:p>
    <w:p w14:paraId="43597016" w14:textId="77777777" w:rsidR="0048132A" w:rsidRPr="001B5CF6" w:rsidRDefault="0048132A" w:rsidP="00EB4BA4">
      <w:pPr>
        <w:spacing w:after="160" w:line="259" w:lineRule="auto"/>
        <w:jc w:val="both"/>
        <w:rPr>
          <w:rFonts w:ascii="Yu Gothic UI Semibold" w:eastAsia="Yu Gothic UI Semibold" w:hAnsi="Yu Gothic UI Semibold" w:cs="Calibri Light"/>
          <w:b/>
          <w:bCs/>
          <w:sz w:val="22"/>
          <w:szCs w:val="22"/>
        </w:rPr>
      </w:pPr>
    </w:p>
    <w:p w14:paraId="0CEA9F74" w14:textId="77777777" w:rsidR="001B5CF6" w:rsidRPr="001B5CF6" w:rsidRDefault="001B5CF6" w:rsidP="00EB4BA4">
      <w:pPr>
        <w:spacing w:after="160" w:line="259" w:lineRule="auto"/>
        <w:jc w:val="both"/>
        <w:rPr>
          <w:rFonts w:ascii="Yu Gothic UI Semibold" w:eastAsia="Yu Gothic UI Semibold" w:hAnsi="Yu Gothic UI Semibold" w:cs="Calibri Light"/>
          <w:b/>
          <w:bCs/>
          <w:sz w:val="22"/>
          <w:szCs w:val="22"/>
        </w:rPr>
      </w:pPr>
      <w:r w:rsidRPr="001B5CF6">
        <w:rPr>
          <w:rFonts w:ascii="Yu Gothic UI Semibold" w:eastAsia="Yu Gothic UI Semibold" w:hAnsi="Yu Gothic UI Semibold" w:cs="Calibri Light"/>
          <w:b/>
          <w:bCs/>
          <w:sz w:val="22"/>
          <w:szCs w:val="22"/>
        </w:rPr>
        <w:t>Questa modalità di calcolo viene ripetuta per ogni impegno violato. Il punteggio ottenuto per ogni impegno violato viene confrontato con i punteggi della seguente tabella, al fine di identificare la percentuale di riduzione corrispondente:</w:t>
      </w:r>
      <w:bookmarkStart w:id="8" w:name="_Hlk161669809"/>
    </w:p>
    <w:tbl>
      <w:tblPr>
        <w:tblW w:w="0" w:type="auto"/>
        <w:jc w:val="center"/>
        <w:tblLayout w:type="fixed"/>
        <w:tblCellMar>
          <w:left w:w="0" w:type="dxa"/>
          <w:right w:w="0" w:type="dxa"/>
        </w:tblCellMar>
        <w:tblLook w:val="04A0" w:firstRow="1" w:lastRow="0" w:firstColumn="1" w:lastColumn="0" w:noHBand="0" w:noVBand="1"/>
      </w:tblPr>
      <w:tblGrid>
        <w:gridCol w:w="3397"/>
        <w:gridCol w:w="4536"/>
      </w:tblGrid>
      <w:tr w:rsidR="001B5CF6" w:rsidRPr="001B5CF6" w14:paraId="1190E8B2" w14:textId="77777777" w:rsidTr="00211751">
        <w:trPr>
          <w:jc w:val="center"/>
        </w:trPr>
        <w:tc>
          <w:tcPr>
            <w:tcW w:w="3397" w:type="dxa"/>
            <w:tcBorders>
              <w:top w:val="single" w:sz="4" w:space="0" w:color="000000"/>
              <w:left w:val="single" w:sz="4" w:space="0" w:color="000000"/>
              <w:bottom w:val="single" w:sz="4" w:space="0" w:color="000000"/>
              <w:right w:val="nil"/>
            </w:tcBorders>
            <w:shd w:val="clear" w:color="auto" w:fill="8DD873" w:themeFill="accent6" w:themeFillTint="99"/>
            <w:vAlign w:val="center"/>
            <w:hideMark/>
          </w:tcPr>
          <w:p w14:paraId="1FF3D34C" w14:textId="77777777" w:rsidR="001B5CF6" w:rsidRPr="001B5CF6" w:rsidRDefault="001B5CF6" w:rsidP="00211751">
            <w:pPr>
              <w:spacing w:after="160" w:line="259" w:lineRule="auto"/>
              <w:jc w:val="center"/>
              <w:rPr>
                <w:rFonts w:ascii="Yu Gothic UI Semibold" w:eastAsia="Yu Gothic UI Semibold" w:hAnsi="Yu Gothic UI Semibold" w:cs="Calibri Light"/>
                <w:b/>
                <w:bCs/>
                <w:sz w:val="22"/>
                <w:szCs w:val="22"/>
              </w:rPr>
            </w:pPr>
            <w:r w:rsidRPr="001B5CF6">
              <w:rPr>
                <w:rFonts w:ascii="Yu Gothic UI Semibold" w:eastAsia="Yu Gothic UI Semibold" w:hAnsi="Yu Gothic UI Semibold" w:cs="Calibri Light"/>
                <w:b/>
                <w:bCs/>
                <w:sz w:val="22"/>
                <w:szCs w:val="22"/>
              </w:rPr>
              <w:t>Punteggio</w:t>
            </w:r>
          </w:p>
        </w:tc>
        <w:tc>
          <w:tcPr>
            <w:tcW w:w="4536"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vAlign w:val="center"/>
            <w:hideMark/>
          </w:tcPr>
          <w:p w14:paraId="67FDE040" w14:textId="77777777" w:rsidR="001B5CF6" w:rsidRPr="001B5CF6" w:rsidRDefault="001B5CF6" w:rsidP="00211751">
            <w:pPr>
              <w:spacing w:after="160" w:line="259" w:lineRule="auto"/>
              <w:jc w:val="center"/>
              <w:rPr>
                <w:rFonts w:ascii="Yu Gothic UI Semibold" w:eastAsia="Yu Gothic UI Semibold" w:hAnsi="Yu Gothic UI Semibold" w:cs="Calibri Light"/>
                <w:b/>
                <w:bCs/>
                <w:sz w:val="22"/>
                <w:szCs w:val="22"/>
              </w:rPr>
            </w:pPr>
            <w:r w:rsidRPr="001B5CF6">
              <w:rPr>
                <w:rFonts w:ascii="Yu Gothic UI Semibold" w:eastAsia="Yu Gothic UI Semibold" w:hAnsi="Yu Gothic UI Semibold" w:cs="Calibri Light"/>
                <w:b/>
                <w:bCs/>
                <w:sz w:val="22"/>
                <w:szCs w:val="22"/>
              </w:rPr>
              <w:t>Percentuale di riduzione individuata da Regione Lombardia</w:t>
            </w:r>
          </w:p>
        </w:tc>
      </w:tr>
      <w:tr w:rsidR="001B5CF6" w:rsidRPr="001B5CF6" w14:paraId="4A36F8EC" w14:textId="77777777" w:rsidTr="00211751">
        <w:trPr>
          <w:jc w:val="center"/>
        </w:trPr>
        <w:tc>
          <w:tcPr>
            <w:tcW w:w="3397" w:type="dxa"/>
            <w:tcBorders>
              <w:top w:val="single" w:sz="4" w:space="0" w:color="000000"/>
              <w:left w:val="single" w:sz="4" w:space="0" w:color="000000"/>
              <w:bottom w:val="single" w:sz="4" w:space="0" w:color="000000"/>
              <w:right w:val="nil"/>
            </w:tcBorders>
            <w:vAlign w:val="center"/>
            <w:hideMark/>
          </w:tcPr>
          <w:p w14:paraId="7F3BA849" w14:textId="77777777" w:rsidR="001B5CF6" w:rsidRPr="001B5CF6" w:rsidRDefault="001B5CF6" w:rsidP="00211751">
            <w:pPr>
              <w:spacing w:after="160" w:line="259" w:lineRule="auto"/>
              <w:jc w:val="center"/>
              <w:rPr>
                <w:rFonts w:ascii="Yu Gothic UI Semibold" w:eastAsia="Yu Gothic UI Semibold" w:hAnsi="Yu Gothic UI Semibold" w:cs="Calibri Light"/>
                <w:b/>
                <w:bCs/>
                <w:sz w:val="22"/>
                <w:szCs w:val="22"/>
              </w:rPr>
            </w:pPr>
            <w:r w:rsidRPr="001B5CF6">
              <w:rPr>
                <w:rFonts w:ascii="Yu Gothic UI Semibold" w:eastAsia="Yu Gothic UI Semibold" w:hAnsi="Yu Gothic UI Semibold" w:cs="Calibri Light"/>
                <w:b/>
                <w:bCs/>
                <w:sz w:val="22"/>
                <w:szCs w:val="22"/>
              </w:rPr>
              <w:t>Inferiore a 3</w:t>
            </w:r>
          </w:p>
        </w:tc>
        <w:tc>
          <w:tcPr>
            <w:tcW w:w="4536" w:type="dxa"/>
            <w:tcBorders>
              <w:top w:val="single" w:sz="4" w:space="0" w:color="000000"/>
              <w:left w:val="single" w:sz="4" w:space="0" w:color="000000"/>
              <w:bottom w:val="single" w:sz="4" w:space="0" w:color="000000"/>
              <w:right w:val="single" w:sz="4" w:space="0" w:color="000000"/>
            </w:tcBorders>
            <w:vAlign w:val="center"/>
            <w:hideMark/>
          </w:tcPr>
          <w:p w14:paraId="2EB3FE7E" w14:textId="77777777" w:rsidR="001B5CF6" w:rsidRPr="001B5CF6" w:rsidRDefault="001B5CF6" w:rsidP="00211751">
            <w:pPr>
              <w:spacing w:after="160" w:line="259" w:lineRule="auto"/>
              <w:jc w:val="center"/>
              <w:rPr>
                <w:rFonts w:ascii="Yu Gothic UI Semibold" w:eastAsia="Yu Gothic UI Semibold" w:hAnsi="Yu Gothic UI Semibold" w:cs="Calibri Light"/>
                <w:b/>
                <w:bCs/>
                <w:sz w:val="22"/>
                <w:szCs w:val="22"/>
              </w:rPr>
            </w:pPr>
            <w:r w:rsidRPr="001B5CF6">
              <w:rPr>
                <w:rFonts w:ascii="Yu Gothic UI Semibold" w:eastAsia="Yu Gothic UI Semibold" w:hAnsi="Yu Gothic UI Semibold" w:cs="Calibri Light"/>
                <w:b/>
                <w:bCs/>
                <w:sz w:val="22"/>
                <w:szCs w:val="22"/>
              </w:rPr>
              <w:t>3 %</w:t>
            </w:r>
          </w:p>
        </w:tc>
      </w:tr>
      <w:tr w:rsidR="001B5CF6" w:rsidRPr="001B5CF6" w14:paraId="74559425" w14:textId="77777777" w:rsidTr="00211751">
        <w:trPr>
          <w:jc w:val="center"/>
        </w:trPr>
        <w:tc>
          <w:tcPr>
            <w:tcW w:w="3397" w:type="dxa"/>
            <w:tcBorders>
              <w:top w:val="single" w:sz="4" w:space="0" w:color="000000"/>
              <w:left w:val="single" w:sz="4" w:space="0" w:color="000000"/>
              <w:bottom w:val="single" w:sz="4" w:space="0" w:color="000000"/>
              <w:right w:val="nil"/>
            </w:tcBorders>
            <w:vAlign w:val="center"/>
            <w:hideMark/>
          </w:tcPr>
          <w:p w14:paraId="39F844B6" w14:textId="77777777" w:rsidR="001B5CF6" w:rsidRPr="001B5CF6" w:rsidRDefault="001B5CF6" w:rsidP="00211751">
            <w:pPr>
              <w:spacing w:after="160" w:line="259" w:lineRule="auto"/>
              <w:jc w:val="center"/>
              <w:rPr>
                <w:rFonts w:ascii="Yu Gothic UI Semibold" w:eastAsia="Yu Gothic UI Semibold" w:hAnsi="Yu Gothic UI Semibold" w:cs="Calibri Light"/>
                <w:b/>
                <w:bCs/>
                <w:sz w:val="22"/>
                <w:szCs w:val="22"/>
              </w:rPr>
            </w:pPr>
            <w:r w:rsidRPr="001B5CF6">
              <w:rPr>
                <w:rFonts w:ascii="Yu Gothic UI Semibold" w:eastAsia="Yu Gothic UI Semibold" w:hAnsi="Yu Gothic UI Semibold" w:cs="Calibri Light"/>
                <w:b/>
                <w:bCs/>
                <w:sz w:val="22"/>
                <w:szCs w:val="22"/>
              </w:rPr>
              <w:t>Tra 3 (compreso) e inferiore a 4</w:t>
            </w:r>
          </w:p>
        </w:tc>
        <w:tc>
          <w:tcPr>
            <w:tcW w:w="4536" w:type="dxa"/>
            <w:tcBorders>
              <w:top w:val="single" w:sz="4" w:space="0" w:color="000000"/>
              <w:left w:val="single" w:sz="4" w:space="0" w:color="000000"/>
              <w:bottom w:val="single" w:sz="4" w:space="0" w:color="000000"/>
              <w:right w:val="single" w:sz="4" w:space="0" w:color="000000"/>
            </w:tcBorders>
            <w:vAlign w:val="center"/>
            <w:hideMark/>
          </w:tcPr>
          <w:p w14:paraId="0470BED5" w14:textId="77777777" w:rsidR="001B5CF6" w:rsidRPr="001B5CF6" w:rsidRDefault="001B5CF6" w:rsidP="00211751">
            <w:pPr>
              <w:spacing w:after="160" w:line="259" w:lineRule="auto"/>
              <w:jc w:val="center"/>
              <w:rPr>
                <w:rFonts w:ascii="Yu Gothic UI Semibold" w:eastAsia="Yu Gothic UI Semibold" w:hAnsi="Yu Gothic UI Semibold" w:cs="Calibri Light"/>
                <w:b/>
                <w:bCs/>
                <w:sz w:val="22"/>
                <w:szCs w:val="22"/>
              </w:rPr>
            </w:pPr>
            <w:r w:rsidRPr="001B5CF6">
              <w:rPr>
                <w:rFonts w:ascii="Yu Gothic UI Semibold" w:eastAsia="Yu Gothic UI Semibold" w:hAnsi="Yu Gothic UI Semibold" w:cs="Calibri Light"/>
                <w:b/>
                <w:bCs/>
                <w:sz w:val="22"/>
                <w:szCs w:val="22"/>
              </w:rPr>
              <w:t>5 %</w:t>
            </w:r>
          </w:p>
        </w:tc>
      </w:tr>
      <w:tr w:rsidR="001B5CF6" w:rsidRPr="001B5CF6" w14:paraId="49AE8E88" w14:textId="77777777" w:rsidTr="00211751">
        <w:trPr>
          <w:jc w:val="center"/>
        </w:trPr>
        <w:tc>
          <w:tcPr>
            <w:tcW w:w="3397" w:type="dxa"/>
            <w:tcBorders>
              <w:top w:val="single" w:sz="4" w:space="0" w:color="000000"/>
              <w:left w:val="single" w:sz="4" w:space="0" w:color="000000"/>
              <w:bottom w:val="single" w:sz="4" w:space="0" w:color="000000"/>
              <w:right w:val="nil"/>
            </w:tcBorders>
            <w:vAlign w:val="center"/>
            <w:hideMark/>
          </w:tcPr>
          <w:p w14:paraId="12213413" w14:textId="77777777" w:rsidR="001B5CF6" w:rsidRPr="001B5CF6" w:rsidRDefault="001B5CF6" w:rsidP="00211751">
            <w:pPr>
              <w:spacing w:after="160" w:line="259" w:lineRule="auto"/>
              <w:jc w:val="center"/>
              <w:rPr>
                <w:rFonts w:ascii="Yu Gothic UI Semibold" w:eastAsia="Yu Gothic UI Semibold" w:hAnsi="Yu Gothic UI Semibold" w:cs="Calibri Light"/>
                <w:b/>
                <w:bCs/>
                <w:sz w:val="22"/>
                <w:szCs w:val="22"/>
              </w:rPr>
            </w:pPr>
            <w:r w:rsidRPr="001B5CF6">
              <w:rPr>
                <w:rFonts w:ascii="Yu Gothic UI Semibold" w:eastAsia="Yu Gothic UI Semibold" w:hAnsi="Yu Gothic UI Semibold" w:cs="Calibri Light"/>
                <w:b/>
                <w:bCs/>
                <w:sz w:val="22"/>
                <w:szCs w:val="22"/>
              </w:rPr>
              <w:t>Uguale o superiore a 4</w:t>
            </w:r>
          </w:p>
        </w:tc>
        <w:tc>
          <w:tcPr>
            <w:tcW w:w="4536" w:type="dxa"/>
            <w:tcBorders>
              <w:top w:val="single" w:sz="4" w:space="0" w:color="000000"/>
              <w:left w:val="single" w:sz="4" w:space="0" w:color="000000"/>
              <w:bottom w:val="single" w:sz="4" w:space="0" w:color="000000"/>
              <w:right w:val="single" w:sz="4" w:space="0" w:color="000000"/>
            </w:tcBorders>
            <w:vAlign w:val="center"/>
            <w:hideMark/>
          </w:tcPr>
          <w:p w14:paraId="1ED76E48" w14:textId="77777777" w:rsidR="001B5CF6" w:rsidRPr="001B5CF6" w:rsidRDefault="001B5CF6" w:rsidP="00211751">
            <w:pPr>
              <w:spacing w:after="160" w:line="259" w:lineRule="auto"/>
              <w:jc w:val="center"/>
              <w:rPr>
                <w:rFonts w:ascii="Yu Gothic UI Semibold" w:eastAsia="Yu Gothic UI Semibold" w:hAnsi="Yu Gothic UI Semibold" w:cs="Calibri Light"/>
                <w:b/>
                <w:bCs/>
                <w:sz w:val="22"/>
                <w:szCs w:val="22"/>
              </w:rPr>
            </w:pPr>
            <w:r w:rsidRPr="001B5CF6">
              <w:rPr>
                <w:rFonts w:ascii="Yu Gothic UI Semibold" w:eastAsia="Yu Gothic UI Semibold" w:hAnsi="Yu Gothic UI Semibold" w:cs="Calibri Light"/>
                <w:b/>
                <w:bCs/>
                <w:sz w:val="22"/>
                <w:szCs w:val="22"/>
              </w:rPr>
              <w:t>7 %</w:t>
            </w:r>
          </w:p>
        </w:tc>
      </w:tr>
      <w:bookmarkEnd w:id="8"/>
    </w:tbl>
    <w:p w14:paraId="489ED118" w14:textId="77777777" w:rsidR="001B5CF6" w:rsidRPr="001B5CF6" w:rsidRDefault="001B5CF6" w:rsidP="00EB4BA4">
      <w:pPr>
        <w:spacing w:after="160" w:line="259" w:lineRule="auto"/>
        <w:jc w:val="both"/>
        <w:rPr>
          <w:rFonts w:ascii="Yu Gothic UI Semibold" w:eastAsia="Yu Gothic UI Semibold" w:hAnsi="Yu Gothic UI Semibold" w:cs="Calibri Light"/>
          <w:b/>
          <w:bCs/>
          <w:sz w:val="22"/>
          <w:szCs w:val="22"/>
        </w:rPr>
      </w:pPr>
    </w:p>
    <w:p w14:paraId="0FC86FD2" w14:textId="77777777" w:rsidR="001B5CF6" w:rsidRPr="0048132A" w:rsidRDefault="001B5CF6" w:rsidP="00EB4BA4">
      <w:pPr>
        <w:spacing w:after="160" w:line="259" w:lineRule="auto"/>
        <w:jc w:val="both"/>
        <w:rPr>
          <w:rFonts w:ascii="Yu Gothic UI" w:eastAsia="Yu Gothic UI" w:hAnsi="Yu Gothic UI" w:cs="Calibri Light"/>
          <w:sz w:val="22"/>
          <w:szCs w:val="22"/>
        </w:rPr>
      </w:pPr>
      <w:r w:rsidRPr="0048132A">
        <w:rPr>
          <w:rFonts w:ascii="Yu Gothic UI" w:eastAsia="Yu Gothic UI" w:hAnsi="Yu Gothic UI" w:cs="Calibri Light"/>
          <w:sz w:val="22"/>
          <w:szCs w:val="22"/>
        </w:rPr>
        <w:t>Nell’esempio sopra riportato, la riduzione ammonterebbe al 3% (2,3 rientra nell’intervallo “Inferiore a 3”) dell’importo totale dell’Intervento a cui si riferisce l’impegno violato.</w:t>
      </w:r>
    </w:p>
    <w:p w14:paraId="1776868F" w14:textId="77777777" w:rsidR="001B5CF6" w:rsidRPr="0048132A" w:rsidRDefault="001B5CF6" w:rsidP="00EB4BA4">
      <w:pPr>
        <w:spacing w:after="160" w:line="259" w:lineRule="auto"/>
        <w:jc w:val="both"/>
        <w:rPr>
          <w:rFonts w:ascii="Yu Gothic UI" w:eastAsia="Yu Gothic UI" w:hAnsi="Yu Gothic UI" w:cs="Calibri Light"/>
          <w:sz w:val="22"/>
          <w:szCs w:val="22"/>
        </w:rPr>
      </w:pPr>
      <w:r w:rsidRPr="0048132A">
        <w:rPr>
          <w:rFonts w:ascii="Yu Gothic UI" w:eastAsia="Yu Gothic UI" w:hAnsi="Yu Gothic UI" w:cs="Calibri Light"/>
          <w:sz w:val="22"/>
          <w:szCs w:val="22"/>
        </w:rPr>
        <w:t>Per ciascun impegno violato si calcola la percentuale di riduzione o di esclusione. Poi si esegue la sommatoria delle riduzioni od esclusioni degli impegni afferenti all’Intervento e si giunge a determinare la percentuale di riduzione od esclusione da operare a carico dei montanti riferiti all’Intervento.</w:t>
      </w:r>
    </w:p>
    <w:p w14:paraId="3914E96D" w14:textId="77777777" w:rsidR="001B5CF6" w:rsidRPr="0048132A" w:rsidRDefault="001B5CF6" w:rsidP="00EB4BA4">
      <w:pPr>
        <w:spacing w:after="160" w:line="259" w:lineRule="auto"/>
        <w:jc w:val="both"/>
        <w:rPr>
          <w:rFonts w:ascii="Yu Gothic UI" w:eastAsia="Yu Gothic UI" w:hAnsi="Yu Gothic UI" w:cs="Calibri Light"/>
          <w:sz w:val="22"/>
          <w:szCs w:val="22"/>
        </w:rPr>
      </w:pPr>
      <w:bookmarkStart w:id="9" w:name="_Hlk163129523"/>
      <w:r w:rsidRPr="0048132A">
        <w:rPr>
          <w:rFonts w:ascii="Yu Gothic UI" w:eastAsia="Yu Gothic UI" w:hAnsi="Yu Gothic UI" w:cs="Calibri Light"/>
          <w:sz w:val="22"/>
          <w:szCs w:val="22"/>
        </w:rPr>
        <w:t xml:space="preserve">Ripetizione delle inadempienze, inadempienze gravi, prove false. </w:t>
      </w:r>
    </w:p>
    <w:bookmarkEnd w:id="9"/>
    <w:p w14:paraId="724BCD64" w14:textId="77777777" w:rsidR="001B5CF6" w:rsidRPr="0048132A" w:rsidRDefault="001B5CF6" w:rsidP="00EB4BA4">
      <w:pPr>
        <w:spacing w:after="160" w:line="259" w:lineRule="auto"/>
        <w:jc w:val="both"/>
        <w:rPr>
          <w:rFonts w:ascii="Yu Gothic UI" w:eastAsia="Yu Gothic UI" w:hAnsi="Yu Gothic UI" w:cs="Calibri Light"/>
          <w:sz w:val="22"/>
          <w:szCs w:val="22"/>
        </w:rPr>
      </w:pPr>
      <w:r w:rsidRPr="0048132A">
        <w:rPr>
          <w:rFonts w:ascii="Yu Gothic UI" w:eastAsia="Yu Gothic UI" w:hAnsi="Yu Gothic UI" w:cs="Calibri Light"/>
          <w:sz w:val="22"/>
          <w:szCs w:val="22"/>
        </w:rPr>
        <w:t>In caso di ripetizione dell’inosservanza/irregolarità è applicata una maggiorazione della riduzione dell’importo, riferita all’impegno violato, rispetto alle percentuali di riduzione definite per gravità, entità e durata, pari al doppio di quanto previsto.</w:t>
      </w:r>
    </w:p>
    <w:p w14:paraId="61136A84" w14:textId="77777777" w:rsidR="001B5CF6" w:rsidRPr="0048132A" w:rsidRDefault="001B5CF6" w:rsidP="00EB4BA4">
      <w:pPr>
        <w:spacing w:after="160" w:line="259" w:lineRule="auto"/>
        <w:jc w:val="both"/>
        <w:rPr>
          <w:rFonts w:ascii="Yu Gothic UI" w:eastAsia="Yu Gothic UI" w:hAnsi="Yu Gothic UI" w:cs="Calibri Light"/>
          <w:sz w:val="22"/>
          <w:szCs w:val="22"/>
        </w:rPr>
      </w:pPr>
      <w:r w:rsidRPr="0048132A">
        <w:rPr>
          <w:rFonts w:ascii="Yu Gothic UI" w:eastAsia="Yu Gothic UI" w:hAnsi="Yu Gothic UI" w:cs="Calibri Light"/>
          <w:sz w:val="22"/>
          <w:szCs w:val="22"/>
        </w:rPr>
        <w:t xml:space="preserve">Un’inosservanza/irregolarità si definisce grave quando è ripetuta ed i parametri di gravità, entità e durata sono tutti cumulativamente di livello massimo. In caso di violazione grave, il contributo è rifiutato o recuperato integralmente. Il beneficiario è altresì escluso dallo stesso Intervento o Azione per l’anno civile dell’accertamento e per l’anno civile successivo. </w:t>
      </w:r>
    </w:p>
    <w:p w14:paraId="40EA2717" w14:textId="77777777" w:rsidR="001B5CF6" w:rsidRPr="0048132A" w:rsidRDefault="001B5CF6" w:rsidP="00EB4BA4">
      <w:pPr>
        <w:spacing w:after="160" w:line="259" w:lineRule="auto"/>
        <w:jc w:val="both"/>
        <w:rPr>
          <w:rFonts w:ascii="Yu Gothic UI" w:eastAsia="Yu Gothic UI" w:hAnsi="Yu Gothic UI" w:cs="Calibri Light"/>
          <w:sz w:val="22"/>
          <w:szCs w:val="22"/>
        </w:rPr>
      </w:pPr>
      <w:bookmarkStart w:id="10" w:name="_Hlk161669959"/>
      <w:r w:rsidRPr="0048132A">
        <w:rPr>
          <w:rFonts w:ascii="Yu Gothic UI" w:eastAsia="Yu Gothic UI" w:hAnsi="Yu Gothic UI" w:cs="Calibri Light"/>
          <w:sz w:val="22"/>
          <w:szCs w:val="22"/>
        </w:rPr>
        <w:t>Inoltre, qualora si accerti che il beneficiario abbia presentato prove false per ricevere il sostegno oppure non abbia fornito all’Autorità di Controllo per negligenza le necessarie informazioni, si applicano le medesime conseguenze previste per un’inosservanza grave (articolo 15, comma 10, D.M. 93348/2024).</w:t>
      </w:r>
    </w:p>
    <w:p w14:paraId="50E6A1BA" w14:textId="77777777" w:rsidR="0048132A" w:rsidRPr="001B5CF6" w:rsidRDefault="0048132A" w:rsidP="00EB4BA4">
      <w:pPr>
        <w:spacing w:after="160" w:line="259" w:lineRule="auto"/>
        <w:jc w:val="both"/>
        <w:rPr>
          <w:rFonts w:ascii="Yu Gothic UI Semibold" w:eastAsia="Yu Gothic UI Semibold" w:hAnsi="Yu Gothic UI Semibold" w:cs="Calibri Light"/>
          <w:b/>
          <w:bCs/>
          <w:sz w:val="22"/>
          <w:szCs w:val="22"/>
        </w:rPr>
      </w:pPr>
    </w:p>
    <w:bookmarkEnd w:id="10"/>
    <w:p w14:paraId="71EA6EBA" w14:textId="77777777" w:rsidR="001B5CF6" w:rsidRPr="001B5CF6" w:rsidRDefault="001B5CF6" w:rsidP="00EB4BA4">
      <w:pPr>
        <w:spacing w:after="160" w:line="259" w:lineRule="auto"/>
        <w:jc w:val="both"/>
        <w:rPr>
          <w:rFonts w:ascii="Yu Gothic UI Semibold" w:eastAsia="Yu Gothic UI Semibold" w:hAnsi="Yu Gothic UI Semibold" w:cs="Calibri Light"/>
          <w:b/>
          <w:bCs/>
          <w:sz w:val="22"/>
          <w:szCs w:val="22"/>
        </w:rPr>
      </w:pPr>
    </w:p>
    <w:p w14:paraId="49A6B973" w14:textId="7760183A" w:rsidR="001B5CF6" w:rsidRPr="001B5CF6" w:rsidRDefault="001B5CF6" w:rsidP="00EB4BA4">
      <w:pPr>
        <w:spacing w:after="160" w:line="259" w:lineRule="auto"/>
        <w:jc w:val="both"/>
        <w:rPr>
          <w:rFonts w:ascii="Yu Gothic UI Semibold" w:eastAsia="Yu Gothic UI Semibold" w:hAnsi="Yu Gothic UI Semibold" w:cs="Calibri Light"/>
          <w:b/>
          <w:bCs/>
          <w:sz w:val="22"/>
          <w:szCs w:val="22"/>
          <w:u w:val="single"/>
        </w:rPr>
      </w:pPr>
      <w:bookmarkStart w:id="11" w:name="_Toc472508206"/>
      <w:bookmarkStart w:id="12" w:name="_Toc74669572"/>
      <w:bookmarkStart w:id="13" w:name="_Toc171517914"/>
      <w:bookmarkStart w:id="14" w:name="_Hlk163129546"/>
      <w:r w:rsidRPr="001B5CF6">
        <w:rPr>
          <w:rFonts w:ascii="Yu Gothic UI Semibold" w:eastAsia="Yu Gothic UI Semibold" w:hAnsi="Yu Gothic UI Semibold" w:cs="Calibri Light"/>
          <w:b/>
          <w:bCs/>
          <w:sz w:val="22"/>
          <w:szCs w:val="22"/>
          <w:u w:val="single"/>
        </w:rPr>
        <w:t xml:space="preserve">IMPEGNI PREVISTI PER </w:t>
      </w:r>
      <w:bookmarkEnd w:id="11"/>
      <w:bookmarkEnd w:id="12"/>
      <w:r w:rsidRPr="001B5CF6">
        <w:rPr>
          <w:rFonts w:ascii="Yu Gothic UI Semibold" w:eastAsia="Yu Gothic UI Semibold" w:hAnsi="Yu Gothic UI Semibold" w:cs="Calibri Light"/>
          <w:b/>
          <w:bCs/>
          <w:sz w:val="22"/>
          <w:szCs w:val="22"/>
          <w:u w:val="single"/>
        </w:rPr>
        <w:t>L’INTERVENTO SRD0</w:t>
      </w:r>
      <w:bookmarkEnd w:id="13"/>
      <w:r w:rsidR="001C25C1">
        <w:rPr>
          <w:rFonts w:ascii="Yu Gothic UI Semibold" w:eastAsia="Yu Gothic UI Semibold" w:hAnsi="Yu Gothic UI Semibold" w:cs="Calibri Light"/>
          <w:b/>
          <w:bCs/>
          <w:sz w:val="22"/>
          <w:szCs w:val="22"/>
          <w:u w:val="single"/>
        </w:rPr>
        <w:t>9</w:t>
      </w:r>
      <w:r w:rsidRPr="001B5CF6">
        <w:rPr>
          <w:rFonts w:ascii="Yu Gothic UI Semibold" w:eastAsia="Yu Gothic UI Semibold" w:hAnsi="Yu Gothic UI Semibold" w:cs="Calibri Light"/>
          <w:b/>
          <w:bCs/>
          <w:sz w:val="22"/>
          <w:szCs w:val="22"/>
          <w:u w:val="single"/>
        </w:rPr>
        <w:t xml:space="preserve"> </w:t>
      </w:r>
    </w:p>
    <w:bookmarkEnd w:id="14"/>
    <w:p w14:paraId="1C254F90" w14:textId="3DCB5B37" w:rsidR="001B5CF6" w:rsidRPr="0048132A" w:rsidRDefault="001B5CF6" w:rsidP="00EB4BA4">
      <w:pPr>
        <w:spacing w:after="160" w:line="259" w:lineRule="auto"/>
        <w:jc w:val="both"/>
        <w:rPr>
          <w:rFonts w:ascii="Yu Gothic UI" w:eastAsia="Yu Gothic UI" w:hAnsi="Yu Gothic UI" w:cs="Calibri Light"/>
          <w:sz w:val="22"/>
          <w:szCs w:val="22"/>
        </w:rPr>
      </w:pPr>
      <w:r w:rsidRPr="0048132A">
        <w:rPr>
          <w:rFonts w:ascii="Yu Gothic UI" w:eastAsia="Yu Gothic UI" w:hAnsi="Yu Gothic UI" w:cs="Calibri Light"/>
          <w:sz w:val="22"/>
          <w:szCs w:val="22"/>
        </w:rPr>
        <w:t>Le disposizioni attuative per la presentazione delle domande relative all’Intervento SRD0</w:t>
      </w:r>
      <w:r w:rsidR="001C25C1">
        <w:rPr>
          <w:rFonts w:ascii="Yu Gothic UI" w:eastAsia="Yu Gothic UI" w:hAnsi="Yu Gothic UI" w:cs="Calibri Light"/>
          <w:sz w:val="22"/>
          <w:szCs w:val="22"/>
        </w:rPr>
        <w:t>9</w:t>
      </w:r>
      <w:r w:rsidRPr="0048132A">
        <w:rPr>
          <w:rFonts w:ascii="Yu Gothic UI" w:eastAsia="Yu Gothic UI" w:hAnsi="Yu Gothic UI" w:cs="Calibri Light"/>
          <w:sz w:val="22"/>
          <w:szCs w:val="22"/>
        </w:rPr>
        <w:t xml:space="preserve"> indicano, al paragrafo 25, gli impegni per i quali, in caso di mancato rispetto, è prevista la decadenza parziale o totale del contributo.</w:t>
      </w:r>
    </w:p>
    <w:p w14:paraId="5E6A1889" w14:textId="1E80BED1" w:rsidR="001B5CF6" w:rsidRPr="0048132A" w:rsidRDefault="001B5CF6" w:rsidP="00EB4BA4">
      <w:pPr>
        <w:spacing w:after="160" w:line="259" w:lineRule="auto"/>
        <w:jc w:val="both"/>
        <w:rPr>
          <w:rFonts w:ascii="Yu Gothic UI" w:eastAsia="Yu Gothic UI" w:hAnsi="Yu Gothic UI" w:cs="Calibri Light"/>
          <w:sz w:val="22"/>
          <w:szCs w:val="22"/>
        </w:rPr>
      </w:pPr>
      <w:r w:rsidRPr="0048132A">
        <w:rPr>
          <w:rFonts w:ascii="Yu Gothic UI" w:eastAsia="Yu Gothic UI" w:hAnsi="Yu Gothic UI" w:cs="Calibri Light"/>
          <w:sz w:val="22"/>
          <w:szCs w:val="22"/>
        </w:rPr>
        <w:t>In tabella successiva sono riportati gli impegni che determinano la decadenza parziale per l’Intervento SRD0</w:t>
      </w:r>
      <w:r w:rsidR="001C25C1">
        <w:rPr>
          <w:rFonts w:ascii="Yu Gothic UI" w:eastAsia="Yu Gothic UI" w:hAnsi="Yu Gothic UI" w:cs="Calibri Light"/>
          <w:sz w:val="22"/>
          <w:szCs w:val="22"/>
        </w:rPr>
        <w:t>9</w:t>
      </w:r>
      <w:r w:rsidRPr="0048132A">
        <w:rPr>
          <w:rFonts w:ascii="Yu Gothic UI" w:eastAsia="Yu Gothic UI" w:hAnsi="Yu Gothic UI" w:cs="Calibri Light"/>
          <w:sz w:val="22"/>
          <w:szCs w:val="22"/>
        </w:rPr>
        <w:t>.</w:t>
      </w:r>
    </w:p>
    <w:p w14:paraId="273C15B7" w14:textId="77777777" w:rsidR="001B5CF6" w:rsidRPr="0048132A" w:rsidRDefault="001B5CF6" w:rsidP="00EB4BA4">
      <w:pPr>
        <w:spacing w:after="160" w:line="259" w:lineRule="auto"/>
        <w:jc w:val="both"/>
        <w:rPr>
          <w:rFonts w:ascii="Yu Gothic UI" w:eastAsia="Yu Gothic UI" w:hAnsi="Yu Gothic UI" w:cs="Calibri Light"/>
          <w:sz w:val="22"/>
          <w:szCs w:val="22"/>
        </w:rPr>
      </w:pPr>
      <w:r w:rsidRPr="0048132A">
        <w:rPr>
          <w:rFonts w:ascii="Yu Gothic UI" w:eastAsia="Yu Gothic UI" w:hAnsi="Yu Gothic UI" w:cs="Calibri Light"/>
          <w:sz w:val="22"/>
          <w:szCs w:val="22"/>
        </w:rPr>
        <w:t xml:space="preserve">In caso di mancato rispetto dell’impegno descritto, è stato individuato il livello di inadempienza (basso, medio, alto) riferito ai parametri di entità, gravità e durata e il relativo montante a cui si applica la sanzione amministrativa. </w:t>
      </w:r>
    </w:p>
    <w:tbl>
      <w:tblPr>
        <w:tblpPr w:leftFromText="141" w:rightFromText="141" w:vertAnchor="text" w:horzAnchor="margin" w:tblpY="101"/>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3"/>
        <w:gridCol w:w="1856"/>
        <w:gridCol w:w="1319"/>
        <w:gridCol w:w="982"/>
        <w:gridCol w:w="1083"/>
        <w:gridCol w:w="1934"/>
        <w:gridCol w:w="1454"/>
      </w:tblGrid>
      <w:tr w:rsidR="001B5CF6" w:rsidRPr="001B5CF6" w14:paraId="28CFD20C" w14:textId="77777777" w:rsidTr="00DC50AF">
        <w:trPr>
          <w:trHeight w:val="422"/>
          <w:tblHeader/>
        </w:trPr>
        <w:tc>
          <w:tcPr>
            <w:tcW w:w="1113" w:type="dxa"/>
            <w:vMerge w:val="restart"/>
            <w:shd w:val="clear" w:color="auto" w:fill="8DD873" w:themeFill="accent6" w:themeFillTint="99"/>
            <w:vAlign w:val="center"/>
          </w:tcPr>
          <w:p w14:paraId="4719CE12" w14:textId="77777777" w:rsidR="001B5CF6" w:rsidRPr="00DC50AF" w:rsidRDefault="001B5CF6" w:rsidP="00DC50AF">
            <w:pPr>
              <w:jc w:val="center"/>
              <w:rPr>
                <w:rFonts w:ascii="Yu Gothic UI Semibold" w:eastAsia="Yu Gothic UI Semibold" w:hAnsi="Yu Gothic UI Semibold"/>
                <w:b/>
                <w:bCs/>
                <w:sz w:val="22"/>
                <w:szCs w:val="22"/>
              </w:rPr>
            </w:pPr>
            <w:r w:rsidRPr="00DC50AF">
              <w:rPr>
                <w:rFonts w:ascii="Yu Gothic UI Semibold" w:eastAsia="Yu Gothic UI Semibold" w:hAnsi="Yu Gothic UI Semibold"/>
                <w:b/>
                <w:bCs/>
                <w:sz w:val="22"/>
                <w:szCs w:val="22"/>
              </w:rPr>
              <w:t>GRUPPI DI IMPEGNI</w:t>
            </w:r>
          </w:p>
        </w:tc>
        <w:tc>
          <w:tcPr>
            <w:tcW w:w="1887" w:type="dxa"/>
            <w:vMerge w:val="restart"/>
            <w:shd w:val="clear" w:color="auto" w:fill="8DD873" w:themeFill="accent6" w:themeFillTint="99"/>
            <w:vAlign w:val="center"/>
          </w:tcPr>
          <w:p w14:paraId="4403520B" w14:textId="77777777" w:rsidR="001B5CF6" w:rsidRPr="00DC50AF" w:rsidRDefault="001B5CF6" w:rsidP="00DC50AF">
            <w:pPr>
              <w:jc w:val="center"/>
              <w:rPr>
                <w:rFonts w:ascii="Yu Gothic UI Semibold" w:eastAsia="Yu Gothic UI Semibold" w:hAnsi="Yu Gothic UI Semibold"/>
                <w:b/>
                <w:bCs/>
                <w:sz w:val="22"/>
                <w:szCs w:val="22"/>
              </w:rPr>
            </w:pPr>
            <w:r w:rsidRPr="00DC50AF">
              <w:rPr>
                <w:rFonts w:ascii="Yu Gothic UI Semibold" w:eastAsia="Yu Gothic UI Semibold" w:hAnsi="Yu Gothic UI Semibold"/>
                <w:b/>
                <w:bCs/>
                <w:sz w:val="22"/>
                <w:szCs w:val="22"/>
              </w:rPr>
              <w:t>IMPEGNI CHE DETERMINANO LA DECADENZA PARZIALE</w:t>
            </w:r>
          </w:p>
        </w:tc>
        <w:tc>
          <w:tcPr>
            <w:tcW w:w="1319" w:type="dxa"/>
            <w:shd w:val="clear" w:color="auto" w:fill="8DD873" w:themeFill="accent6" w:themeFillTint="99"/>
            <w:vAlign w:val="center"/>
          </w:tcPr>
          <w:p w14:paraId="4E6F511A" w14:textId="77777777" w:rsidR="001B5CF6" w:rsidRPr="00DC50AF" w:rsidRDefault="001B5CF6" w:rsidP="00DC50AF">
            <w:pPr>
              <w:jc w:val="center"/>
              <w:rPr>
                <w:rFonts w:ascii="Yu Gothic UI Semibold" w:eastAsia="Yu Gothic UI Semibold" w:hAnsi="Yu Gothic UI Semibold"/>
                <w:b/>
                <w:bCs/>
                <w:sz w:val="22"/>
                <w:szCs w:val="22"/>
              </w:rPr>
            </w:pPr>
            <w:r w:rsidRPr="00DC50AF">
              <w:rPr>
                <w:rFonts w:ascii="Yu Gothic UI Semibold" w:eastAsia="Yu Gothic UI Semibold" w:hAnsi="Yu Gothic UI Semibold"/>
                <w:b/>
                <w:bCs/>
                <w:sz w:val="22"/>
                <w:szCs w:val="22"/>
              </w:rPr>
              <w:t>GRAVITÀ</w:t>
            </w:r>
          </w:p>
        </w:tc>
        <w:tc>
          <w:tcPr>
            <w:tcW w:w="993" w:type="dxa"/>
            <w:shd w:val="clear" w:color="auto" w:fill="8DD873" w:themeFill="accent6" w:themeFillTint="99"/>
            <w:vAlign w:val="center"/>
          </w:tcPr>
          <w:p w14:paraId="1F873BDF" w14:textId="77777777" w:rsidR="001B5CF6" w:rsidRPr="00DC50AF" w:rsidRDefault="001B5CF6" w:rsidP="00DC50AF">
            <w:pPr>
              <w:jc w:val="center"/>
              <w:rPr>
                <w:rFonts w:ascii="Yu Gothic UI Semibold" w:eastAsia="Yu Gothic UI Semibold" w:hAnsi="Yu Gothic UI Semibold"/>
                <w:b/>
                <w:bCs/>
                <w:sz w:val="22"/>
                <w:szCs w:val="22"/>
              </w:rPr>
            </w:pPr>
            <w:r w:rsidRPr="00DC50AF">
              <w:rPr>
                <w:rFonts w:ascii="Yu Gothic UI Semibold" w:eastAsia="Yu Gothic UI Semibold" w:hAnsi="Yu Gothic UI Semibold"/>
                <w:b/>
                <w:bCs/>
                <w:sz w:val="22"/>
                <w:szCs w:val="22"/>
              </w:rPr>
              <w:t>ENTITÀ</w:t>
            </w:r>
          </w:p>
        </w:tc>
        <w:tc>
          <w:tcPr>
            <w:tcW w:w="1083" w:type="dxa"/>
            <w:shd w:val="clear" w:color="auto" w:fill="8DD873" w:themeFill="accent6" w:themeFillTint="99"/>
            <w:vAlign w:val="center"/>
          </w:tcPr>
          <w:p w14:paraId="2210A34B" w14:textId="77777777" w:rsidR="001B5CF6" w:rsidRPr="00DC50AF" w:rsidRDefault="001B5CF6" w:rsidP="00DC50AF">
            <w:pPr>
              <w:jc w:val="center"/>
              <w:rPr>
                <w:rFonts w:ascii="Yu Gothic UI Semibold" w:eastAsia="Yu Gothic UI Semibold" w:hAnsi="Yu Gothic UI Semibold"/>
                <w:b/>
                <w:bCs/>
                <w:sz w:val="22"/>
                <w:szCs w:val="22"/>
              </w:rPr>
            </w:pPr>
            <w:r w:rsidRPr="00DC50AF">
              <w:rPr>
                <w:rFonts w:ascii="Yu Gothic UI Semibold" w:eastAsia="Yu Gothic UI Semibold" w:hAnsi="Yu Gothic UI Semibold"/>
                <w:b/>
                <w:bCs/>
                <w:sz w:val="22"/>
                <w:szCs w:val="22"/>
              </w:rPr>
              <w:t>DURATA</w:t>
            </w:r>
          </w:p>
        </w:tc>
        <w:tc>
          <w:tcPr>
            <w:tcW w:w="1964" w:type="dxa"/>
            <w:vMerge w:val="restart"/>
            <w:shd w:val="clear" w:color="auto" w:fill="8DD873" w:themeFill="accent6" w:themeFillTint="99"/>
            <w:vAlign w:val="center"/>
          </w:tcPr>
          <w:p w14:paraId="73554072" w14:textId="77777777" w:rsidR="001B5CF6" w:rsidRPr="00DC50AF" w:rsidRDefault="001B5CF6" w:rsidP="00DC50AF">
            <w:pPr>
              <w:jc w:val="center"/>
              <w:rPr>
                <w:rFonts w:ascii="Yu Gothic UI Semibold" w:eastAsia="Yu Gothic UI Semibold" w:hAnsi="Yu Gothic UI Semibold"/>
                <w:b/>
                <w:bCs/>
                <w:sz w:val="22"/>
                <w:szCs w:val="22"/>
              </w:rPr>
            </w:pPr>
            <w:r w:rsidRPr="00DC50AF">
              <w:rPr>
                <w:rFonts w:ascii="Yu Gothic UI Semibold" w:eastAsia="Yu Gothic UI Semibold" w:hAnsi="Yu Gothic UI Semibold"/>
                <w:b/>
                <w:bCs/>
                <w:sz w:val="22"/>
                <w:szCs w:val="22"/>
              </w:rPr>
              <w:t>AZIONE CORRETTIVA</w:t>
            </w:r>
          </w:p>
        </w:tc>
        <w:tc>
          <w:tcPr>
            <w:tcW w:w="1382" w:type="dxa"/>
            <w:vMerge w:val="restart"/>
            <w:shd w:val="clear" w:color="auto" w:fill="8DD873" w:themeFill="accent6" w:themeFillTint="99"/>
            <w:vAlign w:val="center"/>
          </w:tcPr>
          <w:p w14:paraId="28964B34" w14:textId="77777777" w:rsidR="001B5CF6" w:rsidRPr="00DC50AF" w:rsidRDefault="001B5CF6" w:rsidP="00DC50AF">
            <w:pPr>
              <w:jc w:val="center"/>
              <w:rPr>
                <w:rFonts w:ascii="Yu Gothic UI Semibold" w:eastAsia="Yu Gothic UI Semibold" w:hAnsi="Yu Gothic UI Semibold"/>
                <w:b/>
                <w:bCs/>
                <w:sz w:val="22"/>
                <w:szCs w:val="22"/>
              </w:rPr>
            </w:pPr>
            <w:r w:rsidRPr="00DC50AF">
              <w:rPr>
                <w:rFonts w:ascii="Yu Gothic UI Semibold" w:eastAsia="Yu Gothic UI Semibold" w:hAnsi="Yu Gothic UI Semibold"/>
                <w:b/>
                <w:bCs/>
                <w:sz w:val="22"/>
                <w:szCs w:val="22"/>
              </w:rPr>
              <w:t>MONTANTE A CUI SI APPLICA LA SANZIONE</w:t>
            </w:r>
          </w:p>
        </w:tc>
      </w:tr>
      <w:tr w:rsidR="001B5CF6" w:rsidRPr="001B5CF6" w14:paraId="10944D54" w14:textId="77777777" w:rsidTr="00DC50AF">
        <w:trPr>
          <w:trHeight w:val="1983"/>
          <w:tblHeader/>
        </w:trPr>
        <w:tc>
          <w:tcPr>
            <w:tcW w:w="1113" w:type="dxa"/>
            <w:vMerge/>
            <w:vAlign w:val="center"/>
          </w:tcPr>
          <w:p w14:paraId="47B9ED20" w14:textId="77777777" w:rsidR="001B5CF6" w:rsidRPr="001B5CF6" w:rsidRDefault="001B5CF6" w:rsidP="0048132A">
            <w:pPr>
              <w:spacing w:line="259" w:lineRule="auto"/>
              <w:rPr>
                <w:rFonts w:ascii="Yu Gothic UI Semibold" w:eastAsia="Yu Gothic UI Semibold" w:hAnsi="Yu Gothic UI Semibold" w:cs="Calibri Light"/>
                <w:b/>
                <w:bCs/>
                <w:sz w:val="22"/>
                <w:szCs w:val="22"/>
              </w:rPr>
            </w:pPr>
          </w:p>
        </w:tc>
        <w:tc>
          <w:tcPr>
            <w:tcW w:w="1887" w:type="dxa"/>
            <w:vMerge/>
            <w:vAlign w:val="center"/>
          </w:tcPr>
          <w:p w14:paraId="42CACB80" w14:textId="77777777" w:rsidR="001B5CF6" w:rsidRPr="001B5CF6" w:rsidRDefault="001B5CF6" w:rsidP="0048132A">
            <w:pPr>
              <w:spacing w:line="259" w:lineRule="auto"/>
              <w:rPr>
                <w:rFonts w:ascii="Yu Gothic UI Semibold" w:eastAsia="Yu Gothic UI Semibold" w:hAnsi="Yu Gothic UI Semibold" w:cs="Calibri Light"/>
                <w:b/>
                <w:bCs/>
                <w:sz w:val="22"/>
                <w:szCs w:val="22"/>
              </w:rPr>
            </w:pPr>
          </w:p>
        </w:tc>
        <w:tc>
          <w:tcPr>
            <w:tcW w:w="1319" w:type="dxa"/>
            <w:shd w:val="clear" w:color="auto" w:fill="8DD873" w:themeFill="accent6" w:themeFillTint="99"/>
            <w:vAlign w:val="center"/>
          </w:tcPr>
          <w:p w14:paraId="78EDD665" w14:textId="77777777" w:rsidR="001B5CF6" w:rsidRPr="001B5CF6" w:rsidRDefault="001B5CF6" w:rsidP="0048132A">
            <w:pPr>
              <w:spacing w:line="259" w:lineRule="auto"/>
              <w:jc w:val="center"/>
              <w:rPr>
                <w:rFonts w:ascii="Yu Gothic UI Semibold" w:eastAsia="Yu Gothic UI Semibold" w:hAnsi="Yu Gothic UI Semibold" w:cs="Calibri Light"/>
                <w:b/>
                <w:bCs/>
                <w:sz w:val="22"/>
                <w:szCs w:val="22"/>
              </w:rPr>
            </w:pPr>
            <w:r w:rsidRPr="001B5CF6">
              <w:rPr>
                <w:rFonts w:ascii="Yu Gothic UI Semibold" w:eastAsia="Yu Gothic UI Semibold" w:hAnsi="Yu Gothic UI Semibold" w:cs="Calibri Light"/>
                <w:b/>
                <w:bCs/>
                <w:sz w:val="22"/>
                <w:szCs w:val="22"/>
              </w:rPr>
              <w:t>Bassa (1)</w:t>
            </w:r>
          </w:p>
          <w:p w14:paraId="5746EC48" w14:textId="77777777" w:rsidR="001B5CF6" w:rsidRPr="001B5CF6" w:rsidRDefault="001B5CF6" w:rsidP="0048132A">
            <w:pPr>
              <w:spacing w:line="259" w:lineRule="auto"/>
              <w:jc w:val="center"/>
              <w:rPr>
                <w:rFonts w:ascii="Yu Gothic UI Semibold" w:eastAsia="Yu Gothic UI Semibold" w:hAnsi="Yu Gothic UI Semibold" w:cs="Calibri Light"/>
                <w:b/>
                <w:bCs/>
                <w:sz w:val="22"/>
                <w:szCs w:val="22"/>
              </w:rPr>
            </w:pPr>
            <w:r w:rsidRPr="001B5CF6">
              <w:rPr>
                <w:rFonts w:ascii="Yu Gothic UI Semibold" w:eastAsia="Yu Gothic UI Semibold" w:hAnsi="Yu Gothic UI Semibold" w:cs="Calibri Light"/>
                <w:b/>
                <w:bCs/>
                <w:sz w:val="22"/>
                <w:szCs w:val="22"/>
              </w:rPr>
              <w:t>Media (3)</w:t>
            </w:r>
          </w:p>
          <w:p w14:paraId="56E36F48" w14:textId="77777777" w:rsidR="001B5CF6" w:rsidRPr="001B5CF6" w:rsidRDefault="001B5CF6" w:rsidP="0048132A">
            <w:pPr>
              <w:spacing w:line="259" w:lineRule="auto"/>
              <w:jc w:val="center"/>
              <w:rPr>
                <w:rFonts w:ascii="Yu Gothic UI Semibold" w:eastAsia="Yu Gothic UI Semibold" w:hAnsi="Yu Gothic UI Semibold" w:cs="Calibri Light"/>
                <w:b/>
                <w:bCs/>
                <w:sz w:val="22"/>
                <w:szCs w:val="22"/>
              </w:rPr>
            </w:pPr>
            <w:r w:rsidRPr="001B5CF6">
              <w:rPr>
                <w:rFonts w:ascii="Yu Gothic UI Semibold" w:eastAsia="Yu Gothic UI Semibold" w:hAnsi="Yu Gothic UI Semibold" w:cs="Calibri Light"/>
                <w:b/>
                <w:bCs/>
                <w:sz w:val="22"/>
                <w:szCs w:val="22"/>
              </w:rPr>
              <w:t>Alta (5)</w:t>
            </w:r>
          </w:p>
        </w:tc>
        <w:tc>
          <w:tcPr>
            <w:tcW w:w="993" w:type="dxa"/>
            <w:shd w:val="clear" w:color="auto" w:fill="8DD873" w:themeFill="accent6" w:themeFillTint="99"/>
            <w:vAlign w:val="center"/>
          </w:tcPr>
          <w:p w14:paraId="6E30F0EC" w14:textId="77777777" w:rsidR="001B5CF6" w:rsidRPr="001B5CF6" w:rsidRDefault="001B5CF6" w:rsidP="0048132A">
            <w:pPr>
              <w:spacing w:line="259" w:lineRule="auto"/>
              <w:jc w:val="center"/>
              <w:rPr>
                <w:rFonts w:ascii="Yu Gothic UI Semibold" w:eastAsia="Yu Gothic UI Semibold" w:hAnsi="Yu Gothic UI Semibold" w:cs="Calibri Light"/>
                <w:b/>
                <w:bCs/>
                <w:sz w:val="22"/>
                <w:szCs w:val="22"/>
              </w:rPr>
            </w:pPr>
            <w:r w:rsidRPr="001B5CF6">
              <w:rPr>
                <w:rFonts w:ascii="Yu Gothic UI Semibold" w:eastAsia="Yu Gothic UI Semibold" w:hAnsi="Yu Gothic UI Semibold" w:cs="Calibri Light"/>
                <w:b/>
                <w:bCs/>
                <w:sz w:val="22"/>
                <w:szCs w:val="22"/>
              </w:rPr>
              <w:t>Bassa (1)</w:t>
            </w:r>
          </w:p>
          <w:p w14:paraId="669790C8" w14:textId="77777777" w:rsidR="001B5CF6" w:rsidRPr="001B5CF6" w:rsidRDefault="001B5CF6" w:rsidP="0048132A">
            <w:pPr>
              <w:spacing w:line="259" w:lineRule="auto"/>
              <w:jc w:val="center"/>
              <w:rPr>
                <w:rFonts w:ascii="Yu Gothic UI Semibold" w:eastAsia="Yu Gothic UI Semibold" w:hAnsi="Yu Gothic UI Semibold" w:cs="Calibri Light"/>
                <w:b/>
                <w:bCs/>
                <w:sz w:val="22"/>
                <w:szCs w:val="22"/>
              </w:rPr>
            </w:pPr>
            <w:r w:rsidRPr="001B5CF6">
              <w:rPr>
                <w:rFonts w:ascii="Yu Gothic UI Semibold" w:eastAsia="Yu Gothic UI Semibold" w:hAnsi="Yu Gothic UI Semibold" w:cs="Calibri Light"/>
                <w:b/>
                <w:bCs/>
                <w:sz w:val="22"/>
                <w:szCs w:val="22"/>
              </w:rPr>
              <w:t>Media (3)</w:t>
            </w:r>
          </w:p>
          <w:p w14:paraId="5F9A3D05" w14:textId="77777777" w:rsidR="001B5CF6" w:rsidRPr="001B5CF6" w:rsidRDefault="001B5CF6" w:rsidP="0048132A">
            <w:pPr>
              <w:spacing w:line="259" w:lineRule="auto"/>
              <w:jc w:val="center"/>
              <w:rPr>
                <w:rFonts w:ascii="Yu Gothic UI Semibold" w:eastAsia="Yu Gothic UI Semibold" w:hAnsi="Yu Gothic UI Semibold" w:cs="Calibri Light"/>
                <w:b/>
                <w:bCs/>
                <w:sz w:val="22"/>
                <w:szCs w:val="22"/>
              </w:rPr>
            </w:pPr>
            <w:r w:rsidRPr="001B5CF6">
              <w:rPr>
                <w:rFonts w:ascii="Yu Gothic UI Semibold" w:eastAsia="Yu Gothic UI Semibold" w:hAnsi="Yu Gothic UI Semibold" w:cs="Calibri Light"/>
                <w:b/>
                <w:bCs/>
                <w:sz w:val="22"/>
                <w:szCs w:val="22"/>
              </w:rPr>
              <w:t>Alta (5)</w:t>
            </w:r>
          </w:p>
        </w:tc>
        <w:tc>
          <w:tcPr>
            <w:tcW w:w="1083" w:type="dxa"/>
            <w:shd w:val="clear" w:color="auto" w:fill="8DD873" w:themeFill="accent6" w:themeFillTint="99"/>
            <w:vAlign w:val="center"/>
          </w:tcPr>
          <w:p w14:paraId="3B23C607" w14:textId="77777777" w:rsidR="001B5CF6" w:rsidRPr="001B5CF6" w:rsidRDefault="001B5CF6" w:rsidP="0048132A">
            <w:pPr>
              <w:spacing w:line="259" w:lineRule="auto"/>
              <w:jc w:val="center"/>
              <w:rPr>
                <w:rFonts w:ascii="Yu Gothic UI Semibold" w:eastAsia="Yu Gothic UI Semibold" w:hAnsi="Yu Gothic UI Semibold" w:cs="Calibri Light"/>
                <w:b/>
                <w:bCs/>
                <w:sz w:val="22"/>
                <w:szCs w:val="22"/>
              </w:rPr>
            </w:pPr>
            <w:r w:rsidRPr="001B5CF6">
              <w:rPr>
                <w:rFonts w:ascii="Yu Gothic UI Semibold" w:eastAsia="Yu Gothic UI Semibold" w:hAnsi="Yu Gothic UI Semibold" w:cs="Calibri Light"/>
                <w:b/>
                <w:bCs/>
                <w:sz w:val="22"/>
                <w:szCs w:val="22"/>
              </w:rPr>
              <w:t>Bassa (1)</w:t>
            </w:r>
          </w:p>
          <w:p w14:paraId="6670D2E2" w14:textId="77777777" w:rsidR="001B5CF6" w:rsidRPr="001B5CF6" w:rsidRDefault="001B5CF6" w:rsidP="0048132A">
            <w:pPr>
              <w:spacing w:line="259" w:lineRule="auto"/>
              <w:jc w:val="center"/>
              <w:rPr>
                <w:rFonts w:ascii="Yu Gothic UI Semibold" w:eastAsia="Yu Gothic UI Semibold" w:hAnsi="Yu Gothic UI Semibold" w:cs="Calibri Light"/>
                <w:b/>
                <w:bCs/>
                <w:sz w:val="22"/>
                <w:szCs w:val="22"/>
              </w:rPr>
            </w:pPr>
            <w:r w:rsidRPr="001B5CF6">
              <w:rPr>
                <w:rFonts w:ascii="Yu Gothic UI Semibold" w:eastAsia="Yu Gothic UI Semibold" w:hAnsi="Yu Gothic UI Semibold" w:cs="Calibri Light"/>
                <w:b/>
                <w:bCs/>
                <w:sz w:val="22"/>
                <w:szCs w:val="22"/>
              </w:rPr>
              <w:t>Media (3)</w:t>
            </w:r>
          </w:p>
          <w:p w14:paraId="115707DD" w14:textId="77777777" w:rsidR="001B5CF6" w:rsidRPr="001B5CF6" w:rsidRDefault="001B5CF6" w:rsidP="0048132A">
            <w:pPr>
              <w:spacing w:line="259" w:lineRule="auto"/>
              <w:jc w:val="center"/>
              <w:rPr>
                <w:rFonts w:ascii="Yu Gothic UI Semibold" w:eastAsia="Yu Gothic UI Semibold" w:hAnsi="Yu Gothic UI Semibold" w:cs="Calibri Light"/>
                <w:b/>
                <w:bCs/>
                <w:sz w:val="22"/>
                <w:szCs w:val="22"/>
              </w:rPr>
            </w:pPr>
            <w:r w:rsidRPr="001B5CF6">
              <w:rPr>
                <w:rFonts w:ascii="Yu Gothic UI Semibold" w:eastAsia="Yu Gothic UI Semibold" w:hAnsi="Yu Gothic UI Semibold" w:cs="Calibri Light"/>
                <w:b/>
                <w:bCs/>
                <w:sz w:val="22"/>
                <w:szCs w:val="22"/>
              </w:rPr>
              <w:t>Alta (5)</w:t>
            </w:r>
          </w:p>
        </w:tc>
        <w:tc>
          <w:tcPr>
            <w:tcW w:w="1964" w:type="dxa"/>
            <w:vMerge/>
          </w:tcPr>
          <w:p w14:paraId="52D56201" w14:textId="77777777" w:rsidR="001B5CF6" w:rsidRPr="001B5CF6" w:rsidRDefault="001B5CF6" w:rsidP="0048132A">
            <w:pPr>
              <w:spacing w:line="259" w:lineRule="auto"/>
              <w:rPr>
                <w:rFonts w:ascii="Yu Gothic UI Semibold" w:eastAsia="Yu Gothic UI Semibold" w:hAnsi="Yu Gothic UI Semibold" w:cs="Calibri Light"/>
                <w:b/>
                <w:bCs/>
                <w:sz w:val="22"/>
                <w:szCs w:val="22"/>
              </w:rPr>
            </w:pPr>
          </w:p>
        </w:tc>
        <w:tc>
          <w:tcPr>
            <w:tcW w:w="1382" w:type="dxa"/>
            <w:vMerge/>
            <w:vAlign w:val="center"/>
          </w:tcPr>
          <w:p w14:paraId="5F1DAD75" w14:textId="77777777" w:rsidR="001B5CF6" w:rsidRPr="001B5CF6" w:rsidRDefault="001B5CF6" w:rsidP="0048132A">
            <w:pPr>
              <w:spacing w:line="259" w:lineRule="auto"/>
              <w:rPr>
                <w:rFonts w:ascii="Yu Gothic UI Semibold" w:eastAsia="Yu Gothic UI Semibold" w:hAnsi="Yu Gothic UI Semibold" w:cs="Calibri Light"/>
                <w:b/>
                <w:bCs/>
                <w:sz w:val="22"/>
                <w:szCs w:val="22"/>
              </w:rPr>
            </w:pPr>
          </w:p>
        </w:tc>
      </w:tr>
      <w:tr w:rsidR="001B5CF6" w:rsidRPr="0048132A" w14:paraId="0E9340BF" w14:textId="77777777" w:rsidTr="00DC50AF">
        <w:trPr>
          <w:trHeight w:val="1856"/>
          <w:tblHeader/>
        </w:trPr>
        <w:tc>
          <w:tcPr>
            <w:tcW w:w="1113" w:type="dxa"/>
            <w:vAlign w:val="center"/>
          </w:tcPr>
          <w:p w14:paraId="2467519B" w14:textId="573FC972" w:rsidR="001B5CF6" w:rsidRPr="0048132A" w:rsidRDefault="001B5CF6" w:rsidP="0048132A">
            <w:pPr>
              <w:spacing w:after="160" w:line="259" w:lineRule="auto"/>
              <w:jc w:val="center"/>
              <w:rPr>
                <w:rFonts w:ascii="Yu Gothic UI" w:eastAsia="Yu Gothic UI" w:hAnsi="Yu Gothic UI" w:cs="Calibri Light"/>
                <w:sz w:val="20"/>
                <w:szCs w:val="20"/>
              </w:rPr>
            </w:pPr>
            <w:r w:rsidRPr="0048132A">
              <w:rPr>
                <w:rFonts w:ascii="Yu Gothic UI" w:eastAsia="Yu Gothic UI" w:hAnsi="Yu Gothic UI" w:cs="Calibri Light"/>
                <w:sz w:val="20"/>
                <w:szCs w:val="20"/>
              </w:rPr>
              <w:t>1</w:t>
            </w:r>
          </w:p>
        </w:tc>
        <w:tc>
          <w:tcPr>
            <w:tcW w:w="1887" w:type="dxa"/>
            <w:vAlign w:val="center"/>
          </w:tcPr>
          <w:p w14:paraId="2AB262BA" w14:textId="77777777" w:rsidR="001B5CF6" w:rsidRPr="0048132A" w:rsidRDefault="001B5CF6" w:rsidP="0048132A">
            <w:pPr>
              <w:spacing w:after="160" w:line="259" w:lineRule="auto"/>
              <w:jc w:val="center"/>
              <w:rPr>
                <w:rFonts w:ascii="Yu Gothic UI" w:eastAsia="Yu Gothic UI" w:hAnsi="Yu Gothic UI" w:cs="Calibri Light"/>
                <w:sz w:val="20"/>
                <w:szCs w:val="20"/>
              </w:rPr>
            </w:pPr>
            <w:r w:rsidRPr="0048132A">
              <w:rPr>
                <w:rFonts w:ascii="Yu Gothic UI" w:eastAsia="Yu Gothic UI" w:hAnsi="Yu Gothic UI" w:cs="Calibri Light"/>
                <w:sz w:val="20"/>
                <w:szCs w:val="20"/>
              </w:rPr>
              <w:t>Informare e pubblicizzare circa il ruolo del FEASR attraverso l’esposizione di apposita cartellonistica (*)</w:t>
            </w:r>
          </w:p>
        </w:tc>
        <w:tc>
          <w:tcPr>
            <w:tcW w:w="1319" w:type="dxa"/>
            <w:vAlign w:val="center"/>
          </w:tcPr>
          <w:p w14:paraId="188254FC" w14:textId="77777777" w:rsidR="001B5CF6" w:rsidRPr="0048132A" w:rsidRDefault="001B5CF6" w:rsidP="0048132A">
            <w:pPr>
              <w:spacing w:after="160" w:line="259" w:lineRule="auto"/>
              <w:jc w:val="center"/>
              <w:rPr>
                <w:rFonts w:ascii="Yu Gothic UI" w:eastAsia="Yu Gothic UI" w:hAnsi="Yu Gothic UI" w:cs="Calibri Light"/>
                <w:sz w:val="20"/>
                <w:szCs w:val="20"/>
              </w:rPr>
            </w:pPr>
            <w:r w:rsidRPr="0048132A">
              <w:rPr>
                <w:rFonts w:ascii="Yu Gothic UI" w:eastAsia="Yu Gothic UI" w:hAnsi="Yu Gothic UI" w:cs="Calibri Light"/>
                <w:sz w:val="20"/>
                <w:szCs w:val="20"/>
              </w:rPr>
              <w:t>(1) informazioni incomplete</w:t>
            </w:r>
          </w:p>
          <w:p w14:paraId="5B031219" w14:textId="77777777" w:rsidR="001B5CF6" w:rsidRPr="0048132A" w:rsidRDefault="001B5CF6" w:rsidP="0048132A">
            <w:pPr>
              <w:spacing w:after="160" w:line="259" w:lineRule="auto"/>
              <w:jc w:val="center"/>
              <w:rPr>
                <w:rFonts w:ascii="Yu Gothic UI" w:eastAsia="Yu Gothic UI" w:hAnsi="Yu Gothic UI" w:cs="Calibri Light"/>
                <w:sz w:val="20"/>
                <w:szCs w:val="20"/>
              </w:rPr>
            </w:pPr>
            <w:r w:rsidRPr="0048132A">
              <w:rPr>
                <w:rFonts w:ascii="Yu Gothic UI" w:eastAsia="Yu Gothic UI" w:hAnsi="Yu Gothic UI" w:cs="Calibri Light"/>
                <w:sz w:val="20"/>
                <w:szCs w:val="20"/>
              </w:rPr>
              <w:t>(3) informazioni assenti</w:t>
            </w:r>
          </w:p>
        </w:tc>
        <w:tc>
          <w:tcPr>
            <w:tcW w:w="993" w:type="dxa"/>
            <w:vAlign w:val="center"/>
          </w:tcPr>
          <w:p w14:paraId="1FDA3F05" w14:textId="77777777" w:rsidR="001B5CF6" w:rsidRPr="0048132A" w:rsidRDefault="001B5CF6" w:rsidP="0048132A">
            <w:pPr>
              <w:spacing w:after="160" w:line="259" w:lineRule="auto"/>
              <w:jc w:val="center"/>
              <w:rPr>
                <w:rFonts w:ascii="Yu Gothic UI" w:eastAsia="Yu Gothic UI" w:hAnsi="Yu Gothic UI" w:cs="Calibri Light"/>
                <w:sz w:val="20"/>
                <w:szCs w:val="20"/>
              </w:rPr>
            </w:pPr>
            <w:r w:rsidRPr="0048132A">
              <w:rPr>
                <w:rFonts w:ascii="Yu Gothic UI" w:eastAsia="Yu Gothic UI" w:hAnsi="Yu Gothic UI" w:cs="Calibri Light"/>
                <w:sz w:val="20"/>
                <w:szCs w:val="20"/>
              </w:rPr>
              <w:t>Segue la gravità</w:t>
            </w:r>
          </w:p>
        </w:tc>
        <w:tc>
          <w:tcPr>
            <w:tcW w:w="1083" w:type="dxa"/>
            <w:vAlign w:val="center"/>
          </w:tcPr>
          <w:p w14:paraId="12B078E9" w14:textId="77777777" w:rsidR="001B5CF6" w:rsidRPr="0048132A" w:rsidRDefault="001B5CF6" w:rsidP="0048132A">
            <w:pPr>
              <w:spacing w:after="160" w:line="259" w:lineRule="auto"/>
              <w:jc w:val="center"/>
              <w:rPr>
                <w:rFonts w:ascii="Yu Gothic UI" w:eastAsia="Yu Gothic UI" w:hAnsi="Yu Gothic UI" w:cs="Calibri Light"/>
                <w:sz w:val="20"/>
                <w:szCs w:val="20"/>
              </w:rPr>
            </w:pPr>
            <w:r w:rsidRPr="0048132A">
              <w:rPr>
                <w:rFonts w:ascii="Yu Gothic UI" w:eastAsia="Yu Gothic UI" w:hAnsi="Yu Gothic UI" w:cs="Calibri Light"/>
                <w:sz w:val="20"/>
                <w:szCs w:val="20"/>
              </w:rPr>
              <w:t>Segue la gravità</w:t>
            </w:r>
          </w:p>
        </w:tc>
        <w:tc>
          <w:tcPr>
            <w:tcW w:w="1964" w:type="dxa"/>
            <w:vAlign w:val="center"/>
          </w:tcPr>
          <w:p w14:paraId="171B512C" w14:textId="77777777" w:rsidR="001B5CF6" w:rsidRPr="0048132A" w:rsidRDefault="001B5CF6" w:rsidP="0048132A">
            <w:pPr>
              <w:spacing w:after="160" w:line="259" w:lineRule="auto"/>
              <w:jc w:val="center"/>
              <w:rPr>
                <w:rFonts w:ascii="Yu Gothic UI" w:eastAsia="Yu Gothic UI" w:hAnsi="Yu Gothic UI" w:cs="Calibri Light"/>
                <w:sz w:val="20"/>
                <w:szCs w:val="20"/>
              </w:rPr>
            </w:pPr>
            <w:r w:rsidRPr="0048132A">
              <w:rPr>
                <w:rFonts w:ascii="Yu Gothic UI" w:eastAsia="Yu Gothic UI" w:hAnsi="Yu Gothic UI" w:cs="Calibri Light"/>
                <w:sz w:val="20"/>
                <w:szCs w:val="20"/>
              </w:rPr>
              <w:t>Posizionare l’apposita cartellonistica entro 20 giorni dall’accertamento dell’inadempienza.</w:t>
            </w:r>
          </w:p>
        </w:tc>
        <w:tc>
          <w:tcPr>
            <w:tcW w:w="1382" w:type="dxa"/>
            <w:vAlign w:val="center"/>
          </w:tcPr>
          <w:p w14:paraId="0E05C640" w14:textId="77777777" w:rsidR="001B5CF6" w:rsidRPr="0048132A" w:rsidRDefault="001B5CF6" w:rsidP="0048132A">
            <w:pPr>
              <w:spacing w:after="160" w:line="259" w:lineRule="auto"/>
              <w:jc w:val="center"/>
              <w:rPr>
                <w:rFonts w:ascii="Yu Gothic UI" w:eastAsia="Yu Gothic UI" w:hAnsi="Yu Gothic UI" w:cs="Calibri Light"/>
                <w:sz w:val="20"/>
                <w:szCs w:val="20"/>
              </w:rPr>
            </w:pPr>
            <w:r w:rsidRPr="0048132A">
              <w:rPr>
                <w:rFonts w:ascii="Yu Gothic UI" w:eastAsia="Yu Gothic UI" w:hAnsi="Yu Gothic UI" w:cs="Calibri Light"/>
                <w:sz w:val="20"/>
                <w:szCs w:val="20"/>
              </w:rPr>
              <w:t>Intervento</w:t>
            </w:r>
          </w:p>
        </w:tc>
      </w:tr>
      <w:tr w:rsidR="001B5CF6" w:rsidRPr="0048132A" w14:paraId="236533A8" w14:textId="77777777" w:rsidTr="00DC50AF">
        <w:trPr>
          <w:trHeight w:val="1613"/>
          <w:tblHeader/>
        </w:trPr>
        <w:tc>
          <w:tcPr>
            <w:tcW w:w="1113" w:type="dxa"/>
            <w:vAlign w:val="center"/>
          </w:tcPr>
          <w:p w14:paraId="42279B68" w14:textId="77777777" w:rsidR="001B5CF6" w:rsidRPr="0048132A" w:rsidRDefault="001B5CF6" w:rsidP="0048132A">
            <w:pPr>
              <w:spacing w:after="160" w:line="259" w:lineRule="auto"/>
              <w:jc w:val="center"/>
              <w:rPr>
                <w:rFonts w:ascii="Yu Gothic UI" w:eastAsia="Yu Gothic UI" w:hAnsi="Yu Gothic UI" w:cs="Calibri Light"/>
                <w:sz w:val="20"/>
                <w:szCs w:val="20"/>
              </w:rPr>
            </w:pPr>
            <w:r w:rsidRPr="0048132A">
              <w:rPr>
                <w:rFonts w:ascii="Yu Gothic UI" w:eastAsia="Yu Gothic UI" w:hAnsi="Yu Gothic UI" w:cs="Calibri Light"/>
                <w:sz w:val="20"/>
                <w:szCs w:val="20"/>
              </w:rPr>
              <w:t>2</w:t>
            </w:r>
          </w:p>
        </w:tc>
        <w:tc>
          <w:tcPr>
            <w:tcW w:w="1887" w:type="dxa"/>
            <w:vAlign w:val="center"/>
          </w:tcPr>
          <w:p w14:paraId="0481AB38" w14:textId="77777777" w:rsidR="001B5CF6" w:rsidRPr="0048132A" w:rsidRDefault="001B5CF6" w:rsidP="0048132A">
            <w:pPr>
              <w:spacing w:after="160" w:line="259" w:lineRule="auto"/>
              <w:jc w:val="center"/>
              <w:rPr>
                <w:rFonts w:ascii="Yu Gothic UI" w:eastAsia="Yu Gothic UI" w:hAnsi="Yu Gothic UI" w:cs="Calibri Light"/>
                <w:sz w:val="20"/>
                <w:szCs w:val="20"/>
              </w:rPr>
            </w:pPr>
            <w:r w:rsidRPr="0048132A">
              <w:rPr>
                <w:rFonts w:ascii="Yu Gothic UI" w:eastAsia="Yu Gothic UI" w:hAnsi="Yu Gothic UI" w:cs="Calibri Light"/>
                <w:sz w:val="20"/>
                <w:szCs w:val="20"/>
              </w:rPr>
              <w:t>Presentare la domanda di pagamento del saldo entro il 60° giorno dalla data ultima di fine lavori prevista dal bando.</w:t>
            </w:r>
          </w:p>
          <w:p w14:paraId="7D922CED" w14:textId="77777777" w:rsidR="001B5CF6" w:rsidRPr="0048132A" w:rsidRDefault="001B5CF6" w:rsidP="0048132A">
            <w:pPr>
              <w:spacing w:after="160" w:line="259" w:lineRule="auto"/>
              <w:jc w:val="center"/>
              <w:rPr>
                <w:rFonts w:ascii="Yu Gothic UI" w:eastAsia="Yu Gothic UI" w:hAnsi="Yu Gothic UI" w:cs="Calibri Light"/>
                <w:sz w:val="20"/>
                <w:szCs w:val="20"/>
              </w:rPr>
            </w:pPr>
            <w:r w:rsidRPr="0048132A">
              <w:rPr>
                <w:rFonts w:ascii="Yu Gothic UI" w:eastAsia="Yu Gothic UI" w:hAnsi="Yu Gothic UI" w:cs="Calibri Light"/>
                <w:sz w:val="20"/>
                <w:szCs w:val="20"/>
              </w:rPr>
              <w:t>N.B. - La penalità scatta se la domanda risulta presentata tra il 61° e il 90° giorno dalla data ultima di fine lavori (**)</w:t>
            </w:r>
          </w:p>
        </w:tc>
        <w:tc>
          <w:tcPr>
            <w:tcW w:w="1319" w:type="dxa"/>
            <w:vAlign w:val="center"/>
          </w:tcPr>
          <w:p w14:paraId="6BD27908" w14:textId="77777777" w:rsidR="001B5CF6" w:rsidRPr="0048132A" w:rsidRDefault="001B5CF6" w:rsidP="0048132A">
            <w:pPr>
              <w:spacing w:after="160" w:line="259" w:lineRule="auto"/>
              <w:jc w:val="center"/>
              <w:rPr>
                <w:rFonts w:ascii="Yu Gothic UI" w:eastAsia="Yu Gothic UI" w:hAnsi="Yu Gothic UI" w:cs="Calibri Light"/>
                <w:sz w:val="20"/>
                <w:szCs w:val="20"/>
              </w:rPr>
            </w:pPr>
            <w:r w:rsidRPr="0048132A">
              <w:rPr>
                <w:rFonts w:ascii="Yu Gothic UI" w:eastAsia="Yu Gothic UI" w:hAnsi="Yu Gothic UI" w:cs="Calibri Light"/>
                <w:sz w:val="20"/>
                <w:szCs w:val="20"/>
              </w:rPr>
              <w:t>(1)</w:t>
            </w:r>
          </w:p>
        </w:tc>
        <w:tc>
          <w:tcPr>
            <w:tcW w:w="993" w:type="dxa"/>
            <w:vAlign w:val="center"/>
          </w:tcPr>
          <w:p w14:paraId="047A0831" w14:textId="77777777" w:rsidR="001B5CF6" w:rsidRPr="0048132A" w:rsidRDefault="001B5CF6" w:rsidP="0048132A">
            <w:pPr>
              <w:spacing w:after="160" w:line="259" w:lineRule="auto"/>
              <w:jc w:val="center"/>
              <w:rPr>
                <w:rFonts w:ascii="Yu Gothic UI" w:eastAsia="Yu Gothic UI" w:hAnsi="Yu Gothic UI" w:cs="Calibri Light"/>
                <w:sz w:val="20"/>
                <w:szCs w:val="20"/>
              </w:rPr>
            </w:pPr>
            <w:r w:rsidRPr="0048132A">
              <w:rPr>
                <w:rFonts w:ascii="Yu Gothic UI" w:eastAsia="Yu Gothic UI" w:hAnsi="Yu Gothic UI" w:cs="Calibri Light"/>
                <w:sz w:val="20"/>
                <w:szCs w:val="20"/>
              </w:rPr>
              <w:t>(1)</w:t>
            </w:r>
          </w:p>
        </w:tc>
        <w:tc>
          <w:tcPr>
            <w:tcW w:w="1083" w:type="dxa"/>
            <w:vAlign w:val="center"/>
          </w:tcPr>
          <w:p w14:paraId="58990303" w14:textId="77777777" w:rsidR="001B5CF6" w:rsidRPr="0048132A" w:rsidRDefault="001B5CF6" w:rsidP="0048132A">
            <w:pPr>
              <w:spacing w:after="160" w:line="259" w:lineRule="auto"/>
              <w:jc w:val="center"/>
              <w:rPr>
                <w:rFonts w:ascii="Yu Gothic UI" w:eastAsia="Yu Gothic UI" w:hAnsi="Yu Gothic UI" w:cs="Calibri Light"/>
                <w:sz w:val="20"/>
                <w:szCs w:val="20"/>
              </w:rPr>
            </w:pPr>
            <w:r w:rsidRPr="0048132A">
              <w:rPr>
                <w:rFonts w:ascii="Yu Gothic UI" w:eastAsia="Yu Gothic UI" w:hAnsi="Yu Gothic UI" w:cs="Calibri Light"/>
                <w:sz w:val="20"/>
                <w:szCs w:val="20"/>
              </w:rPr>
              <w:t>(1)</w:t>
            </w:r>
          </w:p>
        </w:tc>
        <w:tc>
          <w:tcPr>
            <w:tcW w:w="1964" w:type="dxa"/>
            <w:shd w:val="clear" w:color="auto" w:fill="F2F2F2" w:themeFill="background1" w:themeFillShade="F2"/>
          </w:tcPr>
          <w:p w14:paraId="0115614F" w14:textId="77777777" w:rsidR="001B5CF6" w:rsidRPr="0048132A" w:rsidRDefault="001B5CF6" w:rsidP="0048132A">
            <w:pPr>
              <w:spacing w:after="160" w:line="259" w:lineRule="auto"/>
              <w:jc w:val="center"/>
              <w:rPr>
                <w:rFonts w:ascii="Yu Gothic UI" w:eastAsia="Yu Gothic UI" w:hAnsi="Yu Gothic UI" w:cs="Calibri Light"/>
                <w:sz w:val="20"/>
                <w:szCs w:val="20"/>
              </w:rPr>
            </w:pPr>
          </w:p>
        </w:tc>
        <w:tc>
          <w:tcPr>
            <w:tcW w:w="1382" w:type="dxa"/>
            <w:vAlign w:val="center"/>
          </w:tcPr>
          <w:p w14:paraId="2C42D7A9" w14:textId="77777777" w:rsidR="001B5CF6" w:rsidRPr="0048132A" w:rsidRDefault="001B5CF6" w:rsidP="0048132A">
            <w:pPr>
              <w:spacing w:after="160" w:line="259" w:lineRule="auto"/>
              <w:jc w:val="center"/>
              <w:rPr>
                <w:rFonts w:ascii="Yu Gothic UI" w:eastAsia="Yu Gothic UI" w:hAnsi="Yu Gothic UI" w:cs="Calibri Light"/>
                <w:sz w:val="20"/>
                <w:szCs w:val="20"/>
              </w:rPr>
            </w:pPr>
            <w:r w:rsidRPr="0048132A">
              <w:rPr>
                <w:rFonts w:ascii="Yu Gothic UI" w:eastAsia="Yu Gothic UI" w:hAnsi="Yu Gothic UI" w:cs="Calibri Light"/>
                <w:sz w:val="20"/>
                <w:szCs w:val="20"/>
              </w:rPr>
              <w:t>Intervento</w:t>
            </w:r>
          </w:p>
          <w:p w14:paraId="1B583E92" w14:textId="77777777" w:rsidR="001B5CF6" w:rsidRPr="0048132A" w:rsidRDefault="001B5CF6" w:rsidP="0048132A">
            <w:pPr>
              <w:spacing w:after="160" w:line="259" w:lineRule="auto"/>
              <w:jc w:val="center"/>
              <w:rPr>
                <w:rFonts w:ascii="Yu Gothic UI" w:eastAsia="Yu Gothic UI" w:hAnsi="Yu Gothic UI" w:cs="Calibri Light"/>
                <w:sz w:val="20"/>
                <w:szCs w:val="20"/>
              </w:rPr>
            </w:pPr>
            <w:r w:rsidRPr="0048132A">
              <w:rPr>
                <w:rFonts w:ascii="Yu Gothic UI" w:eastAsia="Yu Gothic UI" w:hAnsi="Yu Gothic UI" w:cs="Calibri Light"/>
                <w:sz w:val="20"/>
                <w:szCs w:val="20"/>
              </w:rPr>
              <w:t>N.B. – Decadenza totale dal contributo in caso di mancata presentazione della domanda di pagamento entro il 90° giorno</w:t>
            </w:r>
          </w:p>
        </w:tc>
      </w:tr>
    </w:tbl>
    <w:p w14:paraId="7C7B703C" w14:textId="77777777" w:rsidR="001B5CF6" w:rsidRPr="0048132A" w:rsidRDefault="001B5CF6" w:rsidP="0048132A">
      <w:pPr>
        <w:spacing w:after="160" w:line="259" w:lineRule="auto"/>
        <w:jc w:val="center"/>
        <w:rPr>
          <w:rFonts w:ascii="Yu Gothic UI" w:eastAsia="Yu Gothic UI" w:hAnsi="Yu Gothic UI" w:cs="Calibri Light"/>
          <w:sz w:val="20"/>
          <w:szCs w:val="20"/>
        </w:rPr>
      </w:pPr>
    </w:p>
    <w:p w14:paraId="268D98D5" w14:textId="77777777" w:rsidR="001B5CF6" w:rsidRPr="001B5CF6" w:rsidRDefault="001B5CF6" w:rsidP="001B5CF6">
      <w:pPr>
        <w:spacing w:after="160" w:line="259" w:lineRule="auto"/>
        <w:rPr>
          <w:rFonts w:ascii="Yu Gothic UI Semibold" w:eastAsia="Yu Gothic UI Semibold" w:hAnsi="Yu Gothic UI Semibold" w:cs="Calibri Light"/>
          <w:b/>
          <w:bCs/>
          <w:sz w:val="22"/>
          <w:szCs w:val="22"/>
        </w:rPr>
      </w:pPr>
      <w:r w:rsidRPr="001B5CF6">
        <w:rPr>
          <w:rFonts w:ascii="Yu Gothic UI Semibold" w:eastAsia="Yu Gothic UI Semibold" w:hAnsi="Yu Gothic UI Semibold" w:cs="Calibri Light"/>
          <w:b/>
          <w:bCs/>
          <w:sz w:val="22"/>
          <w:szCs w:val="22"/>
        </w:rPr>
        <w:t>(*) Secondo quanto indicato dal Decreto n. 5456 del 5 aprile 2024 dell’</w:t>
      </w:r>
      <w:proofErr w:type="spellStart"/>
      <w:r w:rsidRPr="001B5CF6">
        <w:rPr>
          <w:rFonts w:ascii="Yu Gothic UI Semibold" w:eastAsia="Yu Gothic UI Semibold" w:hAnsi="Yu Gothic UI Semibold" w:cs="Calibri Light"/>
          <w:b/>
          <w:bCs/>
          <w:sz w:val="22"/>
          <w:szCs w:val="22"/>
        </w:rPr>
        <w:t>AdGR</w:t>
      </w:r>
      <w:proofErr w:type="spellEnd"/>
      <w:r w:rsidRPr="001B5CF6">
        <w:rPr>
          <w:rFonts w:ascii="Yu Gothic UI Semibold" w:eastAsia="Yu Gothic UI Semibold" w:hAnsi="Yu Gothic UI Semibold" w:cs="Calibri Light"/>
          <w:b/>
          <w:bCs/>
          <w:sz w:val="22"/>
          <w:szCs w:val="22"/>
        </w:rPr>
        <w:t xml:space="preserve"> “Disposizioni in materia di informazioni e pubblicità” pubblicato all’indirizzo: Indicazioni e Strumenti per le Azioni di Comunicazione e Informazione (regione.lombardia.it)</w:t>
      </w:r>
    </w:p>
    <w:p w14:paraId="2E9B55C3" w14:textId="3D71BD25" w:rsidR="00A866D5" w:rsidRPr="00CC7C49" w:rsidRDefault="001B5CF6" w:rsidP="001B5CF6">
      <w:pPr>
        <w:spacing w:after="160" w:line="259" w:lineRule="auto"/>
        <w:rPr>
          <w:rFonts w:ascii="Yu Gothic UI Semibold" w:eastAsia="Yu Gothic UI Semibold" w:hAnsi="Yu Gothic UI Semibold" w:cs="Calibri Light"/>
          <w:b/>
          <w:bCs/>
          <w:sz w:val="22"/>
          <w:szCs w:val="22"/>
        </w:rPr>
      </w:pPr>
      <w:r w:rsidRPr="001B5CF6">
        <w:rPr>
          <w:rFonts w:ascii="Yu Gothic UI Semibold" w:eastAsia="Yu Gothic UI Semibold" w:hAnsi="Yu Gothic UI Semibold" w:cs="Calibri Light"/>
          <w:b/>
          <w:bCs/>
          <w:sz w:val="22"/>
          <w:szCs w:val="22"/>
        </w:rPr>
        <w:t>(**) Impegno che, a seconda del livello dell’inadempienza riscontrata, può determinare, se non rispettato, la decadenza parziale o totale della domanda di contributo.</w:t>
      </w:r>
    </w:p>
    <w:sectPr w:rsidR="00A866D5" w:rsidRPr="00CC7C49">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39DDE" w14:textId="77777777" w:rsidR="00B53A9C" w:rsidRDefault="00B53A9C" w:rsidP="005116EF">
      <w:r>
        <w:separator/>
      </w:r>
    </w:p>
  </w:endnote>
  <w:endnote w:type="continuationSeparator" w:id="0">
    <w:p w14:paraId="61637C04" w14:textId="77777777" w:rsidR="00B53A9C" w:rsidRDefault="00B53A9C" w:rsidP="00511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Yu Gothic UI">
    <w:panose1 w:val="020B0500000000000000"/>
    <w:charset w:val="80"/>
    <w:family w:val="swiss"/>
    <w:pitch w:val="variable"/>
    <w:sig w:usb0="E00002FF" w:usb1="2AC7FDFF" w:usb2="00000016" w:usb3="00000000" w:csb0="0002009F" w:csb1="00000000"/>
  </w:font>
  <w:font w:name="Aptos">
    <w:panose1 w:val="020B0004020202020204"/>
    <w:charset w:val="00"/>
    <w:family w:val="swiss"/>
    <w:pitch w:val="variable"/>
    <w:sig w:usb0="20000287" w:usb1="00000003" w:usb2="00000000" w:usb3="00000000" w:csb0="0000019F" w:csb1="00000000"/>
  </w:font>
  <w:font w:name="Segoe UI Historic">
    <w:panose1 w:val="020B0502040204020203"/>
    <w:charset w:val="00"/>
    <w:family w:val="swiss"/>
    <w:pitch w:val="variable"/>
    <w:sig w:usb0="800001EF" w:usb1="02000002" w:usb2="0060C080" w:usb3="00000000" w:csb0="00000001"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ACFF" w:usb2="00000009" w:usb3="00000000" w:csb0="000001FF" w:csb1="00000000"/>
  </w:font>
  <w:font w:name="TimesNewRomanPSMT">
    <w:altName w:val="Times New Roman"/>
    <w:panose1 w:val="020B0604020202020204"/>
    <w:charset w:val="00"/>
    <w:family w:val="swiss"/>
    <w:notTrueType/>
    <w:pitch w:val="default"/>
    <w:sig w:usb0="00000003" w:usb1="00000000" w:usb2="00000000" w:usb3="00000000" w:csb0="00000001" w:csb1="00000000"/>
  </w:font>
  <w:font w:name="TimesNewRomanPS-BoldMT">
    <w:altName w:val="Times New Roman"/>
    <w:panose1 w:val="020B0604020202020204"/>
    <w:charset w:val="00"/>
    <w:family w:val="roman"/>
    <w:notTrueType/>
    <w:pitch w:val="default"/>
  </w:font>
  <w:font w:name="SymbolMT">
    <w:altName w:val="Cambria"/>
    <w:panose1 w:val="020B0604020202020204"/>
    <w:charset w:val="00"/>
    <w:family w:val="roman"/>
    <w:notTrueType/>
    <w:pitch w:val="default"/>
  </w:font>
  <w:font w:name="CourierNewPSMT">
    <w:altName w:val="Courier New"/>
    <w:panose1 w:val="020703090202050204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rlito">
    <w:altName w:val="Calibri"/>
    <w:panose1 w:val="020B0604020202020204"/>
    <w:charset w:val="00"/>
    <w:family w:val="swiss"/>
    <w:pitch w:val="variable"/>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Yu Gothic UI Semibold">
    <w:panose1 w:val="020B07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3451243"/>
      <w:docPartObj>
        <w:docPartGallery w:val="Page Numbers (Bottom of Page)"/>
        <w:docPartUnique/>
      </w:docPartObj>
    </w:sdtPr>
    <w:sdtContent>
      <w:p w14:paraId="2A178397" w14:textId="7E5189E2" w:rsidR="00CD0EF2" w:rsidRDefault="00CD0EF2">
        <w:pPr>
          <w:pStyle w:val="Pidipagina"/>
          <w:jc w:val="right"/>
        </w:pPr>
        <w:r>
          <w:fldChar w:fldCharType="begin"/>
        </w:r>
        <w:r>
          <w:instrText>PAGE   \* MERGEFORMAT</w:instrText>
        </w:r>
        <w:r>
          <w:fldChar w:fldCharType="separate"/>
        </w:r>
        <w:r>
          <w:t>2</w:t>
        </w:r>
        <w:r>
          <w:fldChar w:fldCharType="end"/>
        </w:r>
      </w:p>
    </w:sdtContent>
  </w:sdt>
  <w:p w14:paraId="18901BED" w14:textId="77777777" w:rsidR="00CD0EF2" w:rsidRDefault="00CD0EF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93C18" w14:textId="77777777" w:rsidR="00B53A9C" w:rsidRDefault="00B53A9C" w:rsidP="005116EF">
      <w:r>
        <w:separator/>
      </w:r>
    </w:p>
  </w:footnote>
  <w:footnote w:type="continuationSeparator" w:id="0">
    <w:p w14:paraId="7214CEEE" w14:textId="77777777" w:rsidR="00B53A9C" w:rsidRDefault="00B53A9C" w:rsidP="005116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21548" w14:textId="243B54E9" w:rsidR="00CD0EF2" w:rsidRDefault="00CD0EF2">
    <w:pPr>
      <w:pStyle w:val="Intestazione"/>
    </w:pPr>
    <w:r w:rsidRPr="002B1B3D">
      <w:rPr>
        <w:noProof/>
      </w:rPr>
      <w:drawing>
        <wp:anchor distT="0" distB="0" distL="114300" distR="114300" simplePos="0" relativeHeight="251659264" behindDoc="0" locked="0" layoutInCell="1" allowOverlap="1" wp14:anchorId="133527BE" wp14:editId="13B27FCF">
          <wp:simplePos x="0" y="0"/>
          <wp:positionH relativeFrom="margin">
            <wp:align>left</wp:align>
          </wp:positionH>
          <wp:positionV relativeFrom="paragraph">
            <wp:posOffset>-89535</wp:posOffset>
          </wp:positionV>
          <wp:extent cx="6226233" cy="532015"/>
          <wp:effectExtent l="0" t="0" r="3175" b="1905"/>
          <wp:wrapNone/>
          <wp:docPr id="1851396905"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972346" name="Immagine 649972346"/>
                  <pic:cNvPicPr/>
                </pic:nvPicPr>
                <pic:blipFill>
                  <a:blip r:embed="rId1">
                    <a:extLst>
                      <a:ext uri="{28A0092B-C50C-407E-A947-70E740481C1C}">
                        <a14:useLocalDpi xmlns:a14="http://schemas.microsoft.com/office/drawing/2010/main" val="0"/>
                      </a:ext>
                    </a:extLst>
                  </a:blip>
                  <a:stretch>
                    <a:fillRect/>
                  </a:stretch>
                </pic:blipFill>
                <pic:spPr>
                  <a:xfrm>
                    <a:off x="0" y="0"/>
                    <a:ext cx="6226233" cy="5320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0327"/>
    <w:multiLevelType w:val="hybridMultilevel"/>
    <w:tmpl w:val="CB643BF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EA6E12"/>
    <w:multiLevelType w:val="hybridMultilevel"/>
    <w:tmpl w:val="895ADFA0"/>
    <w:lvl w:ilvl="0" w:tplc="FFFFFFFF">
      <w:start w:val="1"/>
      <w:numFmt w:val="decimal"/>
      <w:lvlText w:val="%1)"/>
      <w:lvlJc w:val="left"/>
      <w:pPr>
        <w:ind w:left="720" w:hanging="360"/>
      </w:pPr>
    </w:lvl>
    <w:lvl w:ilvl="1" w:tplc="0410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6608FF"/>
    <w:multiLevelType w:val="hybridMultilevel"/>
    <w:tmpl w:val="09F8CFBC"/>
    <w:lvl w:ilvl="0" w:tplc="04100011">
      <w:start w:val="1"/>
      <w:numFmt w:val="decimal"/>
      <w:lvlText w:val="%1)"/>
      <w:lvlJc w:val="left"/>
      <w:pPr>
        <w:ind w:left="1068" w:hanging="360"/>
      </w:pPr>
    </w:lvl>
    <w:lvl w:ilvl="1" w:tplc="04100011">
      <w:start w:val="1"/>
      <w:numFmt w:val="decimal"/>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3" w15:restartNumberingAfterBreak="0">
    <w:nsid w:val="07C83B45"/>
    <w:multiLevelType w:val="hybridMultilevel"/>
    <w:tmpl w:val="9ECC718C"/>
    <w:lvl w:ilvl="0" w:tplc="FFFFFFFF">
      <w:start w:val="1"/>
      <w:numFmt w:val="decimal"/>
      <w:lvlText w:val="%1)"/>
      <w:lvlJc w:val="left"/>
      <w:pPr>
        <w:ind w:left="1428" w:hanging="360"/>
      </w:pPr>
    </w:lvl>
    <w:lvl w:ilvl="1" w:tplc="04100011">
      <w:start w:val="1"/>
      <w:numFmt w:val="decimal"/>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4" w15:restartNumberingAfterBreak="0">
    <w:nsid w:val="082D53E9"/>
    <w:multiLevelType w:val="hybridMultilevel"/>
    <w:tmpl w:val="C17AF42C"/>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8543B3D"/>
    <w:multiLevelType w:val="hybridMultilevel"/>
    <w:tmpl w:val="B9B04C50"/>
    <w:lvl w:ilvl="0" w:tplc="FF146CE8">
      <w:start w:val="1"/>
      <w:numFmt w:val="decimal"/>
      <w:lvlText w:val="%1)"/>
      <w:lvlJc w:val="left"/>
      <w:pPr>
        <w:ind w:left="1428"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D7D38E6"/>
    <w:multiLevelType w:val="multilevel"/>
    <w:tmpl w:val="D9288BD0"/>
    <w:lvl w:ilvl="0">
      <w:start w:val="1"/>
      <w:numFmt w:val="bullet"/>
      <w:lvlText w:val=""/>
      <w:lvlJc w:val="left"/>
      <w:pPr>
        <w:ind w:left="360" w:hanging="360"/>
      </w:pPr>
      <w:rPr>
        <w:rFonts w:ascii="Symbol" w:hAnsi="Symbol" w:hint="default"/>
        <w:sz w:val="12"/>
        <w:szCs w:val="12"/>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100C595B"/>
    <w:multiLevelType w:val="hybridMultilevel"/>
    <w:tmpl w:val="7A5481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0AB1B2B"/>
    <w:multiLevelType w:val="hybridMultilevel"/>
    <w:tmpl w:val="CC2C4F80"/>
    <w:lvl w:ilvl="0" w:tplc="04100011">
      <w:start w:val="1"/>
      <w:numFmt w:val="decimal"/>
      <w:lvlText w:val="%1)"/>
      <w:lvlJc w:val="left"/>
      <w:pPr>
        <w:ind w:left="1068" w:hanging="360"/>
      </w:pPr>
    </w:lvl>
    <w:lvl w:ilvl="1" w:tplc="04100011">
      <w:start w:val="1"/>
      <w:numFmt w:val="decimal"/>
      <w:lvlText w:val="%2)"/>
      <w:lvlJc w:val="left"/>
      <w:pPr>
        <w:ind w:left="1068" w:hanging="360"/>
      </w:pPr>
    </w:lvl>
    <w:lvl w:ilvl="2" w:tplc="7B2E254A">
      <w:start w:val="3"/>
      <w:numFmt w:val="bullet"/>
      <w:lvlText w:val="•"/>
      <w:lvlJc w:val="left"/>
      <w:pPr>
        <w:ind w:left="2688" w:hanging="360"/>
      </w:pPr>
      <w:rPr>
        <w:rFonts w:ascii="Yu Gothic UI" w:eastAsia="Yu Gothic UI" w:hAnsi="Yu Gothic UI" w:cstheme="minorHAnsi" w:hint="eastAsia"/>
      </w:r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9" w15:restartNumberingAfterBreak="0">
    <w:nsid w:val="12F85507"/>
    <w:multiLevelType w:val="hybridMultilevel"/>
    <w:tmpl w:val="7C6A7C60"/>
    <w:lvl w:ilvl="0" w:tplc="FFFFFFFF">
      <w:start w:val="1"/>
      <w:numFmt w:val="decimal"/>
      <w:lvlText w:val="%1)"/>
      <w:lvlJc w:val="left"/>
      <w:pPr>
        <w:ind w:left="720" w:hanging="360"/>
      </w:pPr>
      <w:rPr>
        <w:rFonts w:hint="eastAsia"/>
      </w:rPr>
    </w:lvl>
    <w:lvl w:ilvl="1" w:tplc="04100011">
      <w:start w:val="1"/>
      <w:numFmt w:val="decimal"/>
      <w:lvlText w:val="%2)"/>
      <w:lvlJc w:val="left"/>
      <w:pPr>
        <w:ind w:left="36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3780FBB"/>
    <w:multiLevelType w:val="hybridMultilevel"/>
    <w:tmpl w:val="3AEAB5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489752C"/>
    <w:multiLevelType w:val="hybridMultilevel"/>
    <w:tmpl w:val="9CB8C5F6"/>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7">
      <w:start w:val="1"/>
      <w:numFmt w:val="lowerLetter"/>
      <w:lvlText w:val="%3)"/>
      <w:lvlJc w:val="left"/>
      <w:pPr>
        <w:ind w:left="3049" w:hanging="36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12" w15:restartNumberingAfterBreak="0">
    <w:nsid w:val="197D0EAE"/>
    <w:multiLevelType w:val="hybridMultilevel"/>
    <w:tmpl w:val="E8DE2098"/>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7">
      <w:start w:val="1"/>
      <w:numFmt w:val="lowerLetter"/>
      <w:lvlText w:val="%3)"/>
      <w:lvlJc w:val="left"/>
      <w:pPr>
        <w:ind w:left="3049" w:hanging="36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13" w15:restartNumberingAfterBreak="0">
    <w:nsid w:val="1BC57C90"/>
    <w:multiLevelType w:val="hybridMultilevel"/>
    <w:tmpl w:val="D91A5F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1DA047A2"/>
    <w:multiLevelType w:val="hybridMultilevel"/>
    <w:tmpl w:val="4B2AF1D6"/>
    <w:lvl w:ilvl="0" w:tplc="FFFFFFFF">
      <w:start w:val="1"/>
      <w:numFmt w:val="decimal"/>
      <w:lvlText w:val="%1)"/>
      <w:lvlJc w:val="left"/>
      <w:pPr>
        <w:ind w:left="720" w:hanging="360"/>
      </w:pPr>
    </w:lvl>
    <w:lvl w:ilvl="1" w:tplc="0410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FA960BA"/>
    <w:multiLevelType w:val="hybridMultilevel"/>
    <w:tmpl w:val="60E0CDAE"/>
    <w:lvl w:ilvl="0" w:tplc="41C0C918">
      <w:start w:val="1"/>
      <w:numFmt w:val="decimal"/>
      <w:lvlText w:val="%1."/>
      <w:lvlJc w:val="left"/>
      <w:pPr>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1FE483E"/>
    <w:multiLevelType w:val="hybridMultilevel"/>
    <w:tmpl w:val="3B5A6BD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7C742DB"/>
    <w:multiLevelType w:val="hybridMultilevel"/>
    <w:tmpl w:val="05503B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7CA34E5"/>
    <w:multiLevelType w:val="hybridMultilevel"/>
    <w:tmpl w:val="6E669C2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04100017">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BC43D88"/>
    <w:multiLevelType w:val="hybridMultilevel"/>
    <w:tmpl w:val="6F1E5A4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04100017">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BDD75D8"/>
    <w:multiLevelType w:val="hybridMultilevel"/>
    <w:tmpl w:val="4EFCA9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2D4979A2"/>
    <w:multiLevelType w:val="hybridMultilevel"/>
    <w:tmpl w:val="11F67BB0"/>
    <w:lvl w:ilvl="0" w:tplc="41A24CD4">
      <w:numFmt w:val="bullet"/>
      <w:lvlText w:val="•"/>
      <w:lvlJc w:val="left"/>
      <w:pPr>
        <w:ind w:left="720" w:hanging="360"/>
      </w:pPr>
      <w:rPr>
        <w:rFonts w:ascii="Yu Gothic UI" w:eastAsia="Yu Gothic UI" w:hAnsi="Yu Gothic UI" w:cs="Segoe UI Historic" w:hint="eastAsi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1BA6558"/>
    <w:multiLevelType w:val="hybridMultilevel"/>
    <w:tmpl w:val="6A641D72"/>
    <w:lvl w:ilvl="0" w:tplc="E03E6868">
      <w:start w:val="1"/>
      <w:numFmt w:val="decimal"/>
      <w:lvlText w:val="%1."/>
      <w:lvlJc w:val="left"/>
      <w:pPr>
        <w:ind w:left="720" w:hanging="360"/>
      </w:pPr>
      <w:rPr>
        <w:b w:val="0"/>
        <w:bCs w:val="0"/>
        <w:i w:val="0"/>
        <w:i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6F758AC"/>
    <w:multiLevelType w:val="hybridMultilevel"/>
    <w:tmpl w:val="3B5A6BD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38B4048A"/>
    <w:multiLevelType w:val="hybridMultilevel"/>
    <w:tmpl w:val="828472B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3A022545"/>
    <w:multiLevelType w:val="hybridMultilevel"/>
    <w:tmpl w:val="FE6047E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3AAC21E9"/>
    <w:multiLevelType w:val="multilevel"/>
    <w:tmpl w:val="43B289E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DCF67B4"/>
    <w:multiLevelType w:val="hybridMultilevel"/>
    <w:tmpl w:val="7B2853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3FEE6083"/>
    <w:multiLevelType w:val="hybridMultilevel"/>
    <w:tmpl w:val="BDAE5366"/>
    <w:lvl w:ilvl="0" w:tplc="1CB6C6B4">
      <w:start w:val="1"/>
      <w:numFmt w:val="decimal"/>
      <w:lvlText w:val="%1)"/>
      <w:lvlJc w:val="left"/>
      <w:pPr>
        <w:ind w:left="1428"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49FA494E"/>
    <w:multiLevelType w:val="hybridMultilevel"/>
    <w:tmpl w:val="CE809190"/>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0" w15:restartNumberingAfterBreak="0">
    <w:nsid w:val="52BB1E53"/>
    <w:multiLevelType w:val="hybridMultilevel"/>
    <w:tmpl w:val="2C12F3EC"/>
    <w:lvl w:ilvl="0" w:tplc="4CB2B8A8">
      <w:numFmt w:val="bullet"/>
      <w:lvlText w:val=""/>
      <w:lvlJc w:val="left"/>
      <w:pPr>
        <w:ind w:left="1652" w:hanging="299"/>
      </w:pPr>
      <w:rPr>
        <w:rFonts w:ascii="Symbol" w:eastAsia="Symbol" w:hAnsi="Symbol" w:cs="Symbol" w:hint="default"/>
        <w:b w:val="0"/>
        <w:bCs w:val="0"/>
        <w:i w:val="0"/>
        <w:iCs w:val="0"/>
        <w:spacing w:val="0"/>
        <w:w w:val="103"/>
        <w:sz w:val="16"/>
        <w:szCs w:val="16"/>
        <w:lang w:val="it-IT" w:eastAsia="en-US" w:bidi="ar-SA"/>
      </w:rPr>
    </w:lvl>
    <w:lvl w:ilvl="1" w:tplc="8A22A6F2">
      <w:numFmt w:val="bullet"/>
      <w:lvlText w:val="o"/>
      <w:lvlJc w:val="left"/>
      <w:pPr>
        <w:ind w:left="1948" w:hanging="297"/>
      </w:pPr>
      <w:rPr>
        <w:rFonts w:ascii="Courier New" w:eastAsia="Courier New" w:hAnsi="Courier New" w:cs="Courier New" w:hint="default"/>
        <w:b w:val="0"/>
        <w:bCs w:val="0"/>
        <w:i w:val="0"/>
        <w:iCs w:val="0"/>
        <w:spacing w:val="0"/>
        <w:w w:val="103"/>
        <w:sz w:val="16"/>
        <w:szCs w:val="16"/>
        <w:lang w:val="it-IT" w:eastAsia="en-US" w:bidi="ar-SA"/>
      </w:rPr>
    </w:lvl>
    <w:lvl w:ilvl="2" w:tplc="27B49EFE">
      <w:numFmt w:val="bullet"/>
      <w:lvlText w:val="•"/>
      <w:lvlJc w:val="left"/>
      <w:pPr>
        <w:ind w:left="2848" w:hanging="297"/>
      </w:pPr>
      <w:rPr>
        <w:rFonts w:hint="default"/>
        <w:lang w:val="it-IT" w:eastAsia="en-US" w:bidi="ar-SA"/>
      </w:rPr>
    </w:lvl>
    <w:lvl w:ilvl="3" w:tplc="F5BA84D0">
      <w:numFmt w:val="bullet"/>
      <w:lvlText w:val="•"/>
      <w:lvlJc w:val="left"/>
      <w:pPr>
        <w:ind w:left="3757" w:hanging="297"/>
      </w:pPr>
      <w:rPr>
        <w:rFonts w:hint="default"/>
        <w:lang w:val="it-IT" w:eastAsia="en-US" w:bidi="ar-SA"/>
      </w:rPr>
    </w:lvl>
    <w:lvl w:ilvl="4" w:tplc="C04EEA1C">
      <w:numFmt w:val="bullet"/>
      <w:lvlText w:val="•"/>
      <w:lvlJc w:val="left"/>
      <w:pPr>
        <w:ind w:left="4666" w:hanging="297"/>
      </w:pPr>
      <w:rPr>
        <w:rFonts w:hint="default"/>
        <w:lang w:val="it-IT" w:eastAsia="en-US" w:bidi="ar-SA"/>
      </w:rPr>
    </w:lvl>
    <w:lvl w:ilvl="5" w:tplc="DDAEF796">
      <w:numFmt w:val="bullet"/>
      <w:lvlText w:val="•"/>
      <w:lvlJc w:val="left"/>
      <w:pPr>
        <w:ind w:left="5574" w:hanging="297"/>
      </w:pPr>
      <w:rPr>
        <w:rFonts w:hint="default"/>
        <w:lang w:val="it-IT" w:eastAsia="en-US" w:bidi="ar-SA"/>
      </w:rPr>
    </w:lvl>
    <w:lvl w:ilvl="6" w:tplc="FFCE3A7C">
      <w:numFmt w:val="bullet"/>
      <w:lvlText w:val="•"/>
      <w:lvlJc w:val="left"/>
      <w:pPr>
        <w:ind w:left="6483" w:hanging="297"/>
      </w:pPr>
      <w:rPr>
        <w:rFonts w:hint="default"/>
        <w:lang w:val="it-IT" w:eastAsia="en-US" w:bidi="ar-SA"/>
      </w:rPr>
    </w:lvl>
    <w:lvl w:ilvl="7" w:tplc="1C007A74">
      <w:numFmt w:val="bullet"/>
      <w:lvlText w:val="•"/>
      <w:lvlJc w:val="left"/>
      <w:pPr>
        <w:ind w:left="7392" w:hanging="297"/>
      </w:pPr>
      <w:rPr>
        <w:rFonts w:hint="default"/>
        <w:lang w:val="it-IT" w:eastAsia="en-US" w:bidi="ar-SA"/>
      </w:rPr>
    </w:lvl>
    <w:lvl w:ilvl="8" w:tplc="58262032">
      <w:numFmt w:val="bullet"/>
      <w:lvlText w:val="•"/>
      <w:lvlJc w:val="left"/>
      <w:pPr>
        <w:ind w:left="8300" w:hanging="297"/>
      </w:pPr>
      <w:rPr>
        <w:rFonts w:hint="default"/>
        <w:lang w:val="it-IT" w:eastAsia="en-US" w:bidi="ar-SA"/>
      </w:rPr>
    </w:lvl>
  </w:abstractNum>
  <w:abstractNum w:abstractNumId="31" w15:restartNumberingAfterBreak="0">
    <w:nsid w:val="578E1F1E"/>
    <w:multiLevelType w:val="hybridMultilevel"/>
    <w:tmpl w:val="102234D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8E45CE6"/>
    <w:multiLevelType w:val="hybridMultilevel"/>
    <w:tmpl w:val="BF9E81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D16691F"/>
    <w:multiLevelType w:val="hybridMultilevel"/>
    <w:tmpl w:val="09D23C1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4" w15:restartNumberingAfterBreak="0">
    <w:nsid w:val="5EB627D8"/>
    <w:multiLevelType w:val="hybridMultilevel"/>
    <w:tmpl w:val="38F0D54A"/>
    <w:lvl w:ilvl="0" w:tplc="14348790">
      <w:start w:val="1"/>
      <w:numFmt w:val="decimal"/>
      <w:lvlText w:val="%1."/>
      <w:lvlJc w:val="left"/>
      <w:pPr>
        <w:ind w:left="720" w:hanging="360"/>
      </w:pPr>
      <w:rPr>
        <w:rFonts w:hint="eastAsia"/>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624672D6"/>
    <w:multiLevelType w:val="hybridMultilevel"/>
    <w:tmpl w:val="549406AC"/>
    <w:lvl w:ilvl="0" w:tplc="FFFFFFFF">
      <w:start w:val="1"/>
      <w:numFmt w:val="bullet"/>
      <w:lvlText w:val=""/>
      <w:lvlJc w:val="left"/>
      <w:pPr>
        <w:ind w:left="2138" w:hanging="360"/>
      </w:pPr>
      <w:rPr>
        <w:rFonts w:ascii="Symbol" w:hAnsi="Symbol" w:hint="default"/>
      </w:rPr>
    </w:lvl>
    <w:lvl w:ilvl="1" w:tplc="FFFFFFFF" w:tentative="1">
      <w:start w:val="1"/>
      <w:numFmt w:val="bullet"/>
      <w:lvlText w:val="o"/>
      <w:lvlJc w:val="left"/>
      <w:pPr>
        <w:ind w:left="2858" w:hanging="360"/>
      </w:pPr>
      <w:rPr>
        <w:rFonts w:ascii="Courier New" w:hAnsi="Courier New" w:cs="Courier New" w:hint="default"/>
      </w:rPr>
    </w:lvl>
    <w:lvl w:ilvl="2" w:tplc="04100001">
      <w:start w:val="1"/>
      <w:numFmt w:val="bullet"/>
      <w:lvlText w:val=""/>
      <w:lvlJc w:val="left"/>
      <w:pPr>
        <w:ind w:left="720" w:hanging="360"/>
      </w:pPr>
      <w:rPr>
        <w:rFonts w:ascii="Symbol" w:hAnsi="Symbol" w:hint="default"/>
      </w:rPr>
    </w:lvl>
    <w:lvl w:ilvl="3" w:tplc="FFFFFFFF" w:tentative="1">
      <w:start w:val="1"/>
      <w:numFmt w:val="bullet"/>
      <w:lvlText w:val=""/>
      <w:lvlJc w:val="left"/>
      <w:pPr>
        <w:ind w:left="4298" w:hanging="360"/>
      </w:pPr>
      <w:rPr>
        <w:rFonts w:ascii="Symbol" w:hAnsi="Symbol" w:hint="default"/>
      </w:rPr>
    </w:lvl>
    <w:lvl w:ilvl="4" w:tplc="FFFFFFFF" w:tentative="1">
      <w:start w:val="1"/>
      <w:numFmt w:val="bullet"/>
      <w:lvlText w:val="o"/>
      <w:lvlJc w:val="left"/>
      <w:pPr>
        <w:ind w:left="5018" w:hanging="360"/>
      </w:pPr>
      <w:rPr>
        <w:rFonts w:ascii="Courier New" w:hAnsi="Courier New" w:cs="Courier New" w:hint="default"/>
      </w:rPr>
    </w:lvl>
    <w:lvl w:ilvl="5" w:tplc="FFFFFFFF" w:tentative="1">
      <w:start w:val="1"/>
      <w:numFmt w:val="bullet"/>
      <w:lvlText w:val=""/>
      <w:lvlJc w:val="left"/>
      <w:pPr>
        <w:ind w:left="5738" w:hanging="360"/>
      </w:pPr>
      <w:rPr>
        <w:rFonts w:ascii="Wingdings" w:hAnsi="Wingdings" w:hint="default"/>
      </w:rPr>
    </w:lvl>
    <w:lvl w:ilvl="6" w:tplc="FFFFFFFF" w:tentative="1">
      <w:start w:val="1"/>
      <w:numFmt w:val="bullet"/>
      <w:lvlText w:val=""/>
      <w:lvlJc w:val="left"/>
      <w:pPr>
        <w:ind w:left="6458" w:hanging="360"/>
      </w:pPr>
      <w:rPr>
        <w:rFonts w:ascii="Symbol" w:hAnsi="Symbol" w:hint="default"/>
      </w:rPr>
    </w:lvl>
    <w:lvl w:ilvl="7" w:tplc="FFFFFFFF" w:tentative="1">
      <w:start w:val="1"/>
      <w:numFmt w:val="bullet"/>
      <w:lvlText w:val="o"/>
      <w:lvlJc w:val="left"/>
      <w:pPr>
        <w:ind w:left="7178" w:hanging="360"/>
      </w:pPr>
      <w:rPr>
        <w:rFonts w:ascii="Courier New" w:hAnsi="Courier New" w:cs="Courier New" w:hint="default"/>
      </w:rPr>
    </w:lvl>
    <w:lvl w:ilvl="8" w:tplc="FFFFFFFF" w:tentative="1">
      <w:start w:val="1"/>
      <w:numFmt w:val="bullet"/>
      <w:lvlText w:val=""/>
      <w:lvlJc w:val="left"/>
      <w:pPr>
        <w:ind w:left="7898" w:hanging="360"/>
      </w:pPr>
      <w:rPr>
        <w:rFonts w:ascii="Wingdings" w:hAnsi="Wingdings" w:hint="default"/>
      </w:rPr>
    </w:lvl>
  </w:abstractNum>
  <w:abstractNum w:abstractNumId="36" w15:restartNumberingAfterBreak="0">
    <w:nsid w:val="62F640E6"/>
    <w:multiLevelType w:val="hybridMultilevel"/>
    <w:tmpl w:val="CA047BF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9651A62"/>
    <w:multiLevelType w:val="hybridMultilevel"/>
    <w:tmpl w:val="C32AAE96"/>
    <w:lvl w:ilvl="0" w:tplc="326A96C0">
      <w:numFmt w:val="bullet"/>
      <w:lvlText w:val="-"/>
      <w:lvlJc w:val="left"/>
      <w:pPr>
        <w:ind w:left="685" w:hanging="299"/>
      </w:pPr>
      <w:rPr>
        <w:rFonts w:ascii="Arial" w:eastAsia="Arial" w:hAnsi="Arial" w:cs="Arial" w:hint="default"/>
        <w:b w:val="0"/>
        <w:bCs w:val="0"/>
        <w:i w:val="0"/>
        <w:iCs w:val="0"/>
        <w:spacing w:val="0"/>
        <w:w w:val="123"/>
        <w:sz w:val="16"/>
        <w:szCs w:val="16"/>
        <w:lang w:val="it-IT" w:eastAsia="en-US" w:bidi="ar-SA"/>
      </w:rPr>
    </w:lvl>
    <w:lvl w:ilvl="1" w:tplc="F18E8D22">
      <w:numFmt w:val="bullet"/>
      <w:lvlText w:val="•"/>
      <w:lvlJc w:val="left"/>
      <w:pPr>
        <w:ind w:left="1232" w:hanging="299"/>
      </w:pPr>
      <w:rPr>
        <w:rFonts w:hint="default"/>
        <w:lang w:val="it-IT" w:eastAsia="en-US" w:bidi="ar-SA"/>
      </w:rPr>
    </w:lvl>
    <w:lvl w:ilvl="2" w:tplc="EF402D12">
      <w:numFmt w:val="bullet"/>
      <w:lvlText w:val="•"/>
      <w:lvlJc w:val="left"/>
      <w:pPr>
        <w:ind w:left="1785" w:hanging="299"/>
      </w:pPr>
      <w:rPr>
        <w:rFonts w:hint="default"/>
        <w:lang w:val="it-IT" w:eastAsia="en-US" w:bidi="ar-SA"/>
      </w:rPr>
    </w:lvl>
    <w:lvl w:ilvl="3" w:tplc="84A65F0C">
      <w:numFmt w:val="bullet"/>
      <w:lvlText w:val="•"/>
      <w:lvlJc w:val="left"/>
      <w:pPr>
        <w:ind w:left="2338" w:hanging="299"/>
      </w:pPr>
      <w:rPr>
        <w:rFonts w:hint="default"/>
        <w:lang w:val="it-IT" w:eastAsia="en-US" w:bidi="ar-SA"/>
      </w:rPr>
    </w:lvl>
    <w:lvl w:ilvl="4" w:tplc="ECCA82AC">
      <w:numFmt w:val="bullet"/>
      <w:lvlText w:val="•"/>
      <w:lvlJc w:val="left"/>
      <w:pPr>
        <w:ind w:left="2890" w:hanging="299"/>
      </w:pPr>
      <w:rPr>
        <w:rFonts w:hint="default"/>
        <w:lang w:val="it-IT" w:eastAsia="en-US" w:bidi="ar-SA"/>
      </w:rPr>
    </w:lvl>
    <w:lvl w:ilvl="5" w:tplc="8F5EB338">
      <w:numFmt w:val="bullet"/>
      <w:lvlText w:val="•"/>
      <w:lvlJc w:val="left"/>
      <w:pPr>
        <w:ind w:left="3443" w:hanging="299"/>
      </w:pPr>
      <w:rPr>
        <w:rFonts w:hint="default"/>
        <w:lang w:val="it-IT" w:eastAsia="en-US" w:bidi="ar-SA"/>
      </w:rPr>
    </w:lvl>
    <w:lvl w:ilvl="6" w:tplc="DE4C9B56">
      <w:numFmt w:val="bullet"/>
      <w:lvlText w:val="•"/>
      <w:lvlJc w:val="left"/>
      <w:pPr>
        <w:ind w:left="3996" w:hanging="299"/>
      </w:pPr>
      <w:rPr>
        <w:rFonts w:hint="default"/>
        <w:lang w:val="it-IT" w:eastAsia="en-US" w:bidi="ar-SA"/>
      </w:rPr>
    </w:lvl>
    <w:lvl w:ilvl="7" w:tplc="DD44F3A8">
      <w:numFmt w:val="bullet"/>
      <w:lvlText w:val="•"/>
      <w:lvlJc w:val="left"/>
      <w:pPr>
        <w:ind w:left="4548" w:hanging="299"/>
      </w:pPr>
      <w:rPr>
        <w:rFonts w:hint="default"/>
        <w:lang w:val="it-IT" w:eastAsia="en-US" w:bidi="ar-SA"/>
      </w:rPr>
    </w:lvl>
    <w:lvl w:ilvl="8" w:tplc="10FA88DA">
      <w:numFmt w:val="bullet"/>
      <w:lvlText w:val="•"/>
      <w:lvlJc w:val="left"/>
      <w:pPr>
        <w:ind w:left="5101" w:hanging="299"/>
      </w:pPr>
      <w:rPr>
        <w:rFonts w:hint="default"/>
        <w:lang w:val="it-IT" w:eastAsia="en-US" w:bidi="ar-SA"/>
      </w:rPr>
    </w:lvl>
  </w:abstractNum>
  <w:abstractNum w:abstractNumId="38" w15:restartNumberingAfterBreak="0">
    <w:nsid w:val="6EEF1279"/>
    <w:multiLevelType w:val="hybridMultilevel"/>
    <w:tmpl w:val="BC6AA14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04100017">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6475DE8"/>
    <w:multiLevelType w:val="multilevel"/>
    <w:tmpl w:val="D9288BD0"/>
    <w:lvl w:ilvl="0">
      <w:start w:val="1"/>
      <w:numFmt w:val="bullet"/>
      <w:lvlText w:val=""/>
      <w:lvlJc w:val="left"/>
      <w:pPr>
        <w:ind w:left="360" w:hanging="360"/>
      </w:pPr>
      <w:rPr>
        <w:rFonts w:ascii="Symbol" w:hAnsi="Symbol" w:hint="default"/>
        <w:sz w:val="12"/>
        <w:szCs w:val="12"/>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0" w15:restartNumberingAfterBreak="0">
    <w:nsid w:val="7D627DB0"/>
    <w:multiLevelType w:val="multilevel"/>
    <w:tmpl w:val="C4CC383E"/>
    <w:lvl w:ilvl="0">
      <w:start w:val="1"/>
      <w:numFmt w:val="low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41" w15:restartNumberingAfterBreak="0">
    <w:nsid w:val="7E031D9B"/>
    <w:multiLevelType w:val="hybridMultilevel"/>
    <w:tmpl w:val="F68297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7E9C6B05"/>
    <w:multiLevelType w:val="hybridMultilevel"/>
    <w:tmpl w:val="B9B859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8939371">
    <w:abstractNumId w:val="30"/>
  </w:num>
  <w:num w:numId="2" w16cid:durableId="1721707786">
    <w:abstractNumId w:val="37"/>
  </w:num>
  <w:num w:numId="3" w16cid:durableId="639842212">
    <w:abstractNumId w:val="0"/>
  </w:num>
  <w:num w:numId="4" w16cid:durableId="1488978189">
    <w:abstractNumId w:val="26"/>
  </w:num>
  <w:num w:numId="5" w16cid:durableId="1521047989">
    <w:abstractNumId w:val="34"/>
  </w:num>
  <w:num w:numId="6" w16cid:durableId="843210283">
    <w:abstractNumId w:val="22"/>
  </w:num>
  <w:num w:numId="7" w16cid:durableId="1813716249">
    <w:abstractNumId w:val="9"/>
  </w:num>
  <w:num w:numId="8" w16cid:durableId="131561119">
    <w:abstractNumId w:val="39"/>
  </w:num>
  <w:num w:numId="9" w16cid:durableId="1256745141">
    <w:abstractNumId w:val="42"/>
  </w:num>
  <w:num w:numId="10" w16cid:durableId="453672403">
    <w:abstractNumId w:val="13"/>
  </w:num>
  <w:num w:numId="11" w16cid:durableId="1965229311">
    <w:abstractNumId w:val="17"/>
  </w:num>
  <w:num w:numId="12" w16cid:durableId="2103838232">
    <w:abstractNumId w:val="32"/>
  </w:num>
  <w:num w:numId="13" w16cid:durableId="233202297">
    <w:abstractNumId w:val="27"/>
  </w:num>
  <w:num w:numId="14" w16cid:durableId="2083480677">
    <w:abstractNumId w:val="10"/>
  </w:num>
  <w:num w:numId="15" w16cid:durableId="974140593">
    <w:abstractNumId w:val="7"/>
  </w:num>
  <w:num w:numId="16" w16cid:durableId="1075128160">
    <w:abstractNumId w:val="36"/>
  </w:num>
  <w:num w:numId="17" w16cid:durableId="535580102">
    <w:abstractNumId w:val="31"/>
  </w:num>
  <w:num w:numId="18" w16cid:durableId="237135976">
    <w:abstractNumId w:val="24"/>
  </w:num>
  <w:num w:numId="19" w16cid:durableId="934753071">
    <w:abstractNumId w:val="6"/>
  </w:num>
  <w:num w:numId="20" w16cid:durableId="197090971">
    <w:abstractNumId w:val="21"/>
  </w:num>
  <w:num w:numId="21" w16cid:durableId="1506287001">
    <w:abstractNumId w:val="23"/>
  </w:num>
  <w:num w:numId="22" w16cid:durableId="829710100">
    <w:abstractNumId w:val="15"/>
  </w:num>
  <w:num w:numId="23" w16cid:durableId="797072349">
    <w:abstractNumId w:val="11"/>
  </w:num>
  <w:num w:numId="24" w16cid:durableId="390005293">
    <w:abstractNumId w:val="3"/>
  </w:num>
  <w:num w:numId="25" w16cid:durableId="9263509">
    <w:abstractNumId w:val="28"/>
  </w:num>
  <w:num w:numId="26" w16cid:durableId="644165149">
    <w:abstractNumId w:val="5"/>
  </w:num>
  <w:num w:numId="27" w16cid:durableId="302278279">
    <w:abstractNumId w:val="12"/>
  </w:num>
  <w:num w:numId="28" w16cid:durableId="2064208581">
    <w:abstractNumId w:val="1"/>
  </w:num>
  <w:num w:numId="29" w16cid:durableId="503520864">
    <w:abstractNumId w:val="14"/>
  </w:num>
  <w:num w:numId="30" w16cid:durableId="915747067">
    <w:abstractNumId w:val="2"/>
  </w:num>
  <w:num w:numId="31" w16cid:durableId="556623250">
    <w:abstractNumId w:val="8"/>
  </w:num>
  <w:num w:numId="32" w16cid:durableId="2045865775">
    <w:abstractNumId w:val="35"/>
  </w:num>
  <w:num w:numId="33" w16cid:durableId="929317102">
    <w:abstractNumId w:val="38"/>
  </w:num>
  <w:num w:numId="34" w16cid:durableId="1540632815">
    <w:abstractNumId w:val="19"/>
  </w:num>
  <w:num w:numId="35" w16cid:durableId="772474734">
    <w:abstractNumId w:val="18"/>
  </w:num>
  <w:num w:numId="36" w16cid:durableId="927150980">
    <w:abstractNumId w:val="25"/>
  </w:num>
  <w:num w:numId="37" w16cid:durableId="231814313">
    <w:abstractNumId w:val="20"/>
  </w:num>
  <w:num w:numId="38" w16cid:durableId="1013337745">
    <w:abstractNumId w:val="16"/>
  </w:num>
  <w:num w:numId="39" w16cid:durableId="2078042795">
    <w:abstractNumId w:val="40"/>
  </w:num>
  <w:num w:numId="40" w16cid:durableId="941953023">
    <w:abstractNumId w:val="29"/>
  </w:num>
  <w:num w:numId="41" w16cid:durableId="1418553823">
    <w:abstractNumId w:val="33"/>
  </w:num>
  <w:num w:numId="42" w16cid:durableId="1439566760">
    <w:abstractNumId w:val="4"/>
  </w:num>
  <w:num w:numId="43" w16cid:durableId="1486774725">
    <w:abstractNumId w:val="4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6EF"/>
    <w:rsid w:val="000040B0"/>
    <w:rsid w:val="00012713"/>
    <w:rsid w:val="00037CAE"/>
    <w:rsid w:val="0004675E"/>
    <w:rsid w:val="00075ED9"/>
    <w:rsid w:val="00093178"/>
    <w:rsid w:val="00093ED9"/>
    <w:rsid w:val="000B7D43"/>
    <w:rsid w:val="000D6850"/>
    <w:rsid w:val="000E1111"/>
    <w:rsid w:val="000E206B"/>
    <w:rsid w:val="00101381"/>
    <w:rsid w:val="00111100"/>
    <w:rsid w:val="00111C1F"/>
    <w:rsid w:val="0011368F"/>
    <w:rsid w:val="00114D65"/>
    <w:rsid w:val="00115FE9"/>
    <w:rsid w:val="0012029F"/>
    <w:rsid w:val="00122852"/>
    <w:rsid w:val="001244D7"/>
    <w:rsid w:val="00124C76"/>
    <w:rsid w:val="00125FB7"/>
    <w:rsid w:val="001701E2"/>
    <w:rsid w:val="0018090E"/>
    <w:rsid w:val="001839A5"/>
    <w:rsid w:val="001B5CF6"/>
    <w:rsid w:val="001C25C1"/>
    <w:rsid w:val="001C41CA"/>
    <w:rsid w:val="0020058C"/>
    <w:rsid w:val="00202798"/>
    <w:rsid w:val="00207A68"/>
    <w:rsid w:val="00211751"/>
    <w:rsid w:val="00243F25"/>
    <w:rsid w:val="00283961"/>
    <w:rsid w:val="0029759A"/>
    <w:rsid w:val="002A5111"/>
    <w:rsid w:val="003007FC"/>
    <w:rsid w:val="00301877"/>
    <w:rsid w:val="00307464"/>
    <w:rsid w:val="0032038A"/>
    <w:rsid w:val="00332352"/>
    <w:rsid w:val="0034165E"/>
    <w:rsid w:val="00354CC3"/>
    <w:rsid w:val="00375225"/>
    <w:rsid w:val="003A227C"/>
    <w:rsid w:val="003C010D"/>
    <w:rsid w:val="003D3F81"/>
    <w:rsid w:val="003E0092"/>
    <w:rsid w:val="003F5A97"/>
    <w:rsid w:val="003F6810"/>
    <w:rsid w:val="00402A1B"/>
    <w:rsid w:val="00406D58"/>
    <w:rsid w:val="00413AAB"/>
    <w:rsid w:val="00415FDD"/>
    <w:rsid w:val="00426522"/>
    <w:rsid w:val="00455E38"/>
    <w:rsid w:val="0046618C"/>
    <w:rsid w:val="0048132A"/>
    <w:rsid w:val="004862B3"/>
    <w:rsid w:val="00493935"/>
    <w:rsid w:val="004B01F9"/>
    <w:rsid w:val="004B3CAF"/>
    <w:rsid w:val="004C34FE"/>
    <w:rsid w:val="0050796D"/>
    <w:rsid w:val="0051111E"/>
    <w:rsid w:val="005116EF"/>
    <w:rsid w:val="00520809"/>
    <w:rsid w:val="00535320"/>
    <w:rsid w:val="00535A14"/>
    <w:rsid w:val="00544ECB"/>
    <w:rsid w:val="005520B7"/>
    <w:rsid w:val="005A77E5"/>
    <w:rsid w:val="005B1D59"/>
    <w:rsid w:val="005B43DD"/>
    <w:rsid w:val="005B602B"/>
    <w:rsid w:val="005C6582"/>
    <w:rsid w:val="005D083A"/>
    <w:rsid w:val="005D1B00"/>
    <w:rsid w:val="005D1BA7"/>
    <w:rsid w:val="005E2957"/>
    <w:rsid w:val="0062732B"/>
    <w:rsid w:val="0063143F"/>
    <w:rsid w:val="00637C43"/>
    <w:rsid w:val="00642A2F"/>
    <w:rsid w:val="00652311"/>
    <w:rsid w:val="00680E9E"/>
    <w:rsid w:val="00681DDE"/>
    <w:rsid w:val="00683541"/>
    <w:rsid w:val="006872CB"/>
    <w:rsid w:val="006A3EA7"/>
    <w:rsid w:val="006C14C6"/>
    <w:rsid w:val="006D0B61"/>
    <w:rsid w:val="006D6BC5"/>
    <w:rsid w:val="006E1828"/>
    <w:rsid w:val="006E797D"/>
    <w:rsid w:val="00703444"/>
    <w:rsid w:val="00712CEF"/>
    <w:rsid w:val="00721319"/>
    <w:rsid w:val="00734E61"/>
    <w:rsid w:val="00742C46"/>
    <w:rsid w:val="007466CD"/>
    <w:rsid w:val="007572AF"/>
    <w:rsid w:val="0075782A"/>
    <w:rsid w:val="0077434D"/>
    <w:rsid w:val="00786AAC"/>
    <w:rsid w:val="0079038A"/>
    <w:rsid w:val="0079204B"/>
    <w:rsid w:val="007B2C51"/>
    <w:rsid w:val="007C0B58"/>
    <w:rsid w:val="007D0B26"/>
    <w:rsid w:val="007D2859"/>
    <w:rsid w:val="007E12A7"/>
    <w:rsid w:val="007E1D56"/>
    <w:rsid w:val="0080213B"/>
    <w:rsid w:val="0081708F"/>
    <w:rsid w:val="008270E1"/>
    <w:rsid w:val="008466D8"/>
    <w:rsid w:val="00860379"/>
    <w:rsid w:val="00870F99"/>
    <w:rsid w:val="00885B73"/>
    <w:rsid w:val="00891672"/>
    <w:rsid w:val="00893987"/>
    <w:rsid w:val="00893BEC"/>
    <w:rsid w:val="008A3A95"/>
    <w:rsid w:val="008A7973"/>
    <w:rsid w:val="008B78C4"/>
    <w:rsid w:val="008C4DD1"/>
    <w:rsid w:val="008C68AD"/>
    <w:rsid w:val="008D3248"/>
    <w:rsid w:val="008E73BD"/>
    <w:rsid w:val="009014AA"/>
    <w:rsid w:val="009114ED"/>
    <w:rsid w:val="009271B8"/>
    <w:rsid w:val="00932B75"/>
    <w:rsid w:val="00937347"/>
    <w:rsid w:val="0095156E"/>
    <w:rsid w:val="00951E76"/>
    <w:rsid w:val="00963032"/>
    <w:rsid w:val="00967759"/>
    <w:rsid w:val="00971D94"/>
    <w:rsid w:val="00975909"/>
    <w:rsid w:val="00984CC9"/>
    <w:rsid w:val="00991E42"/>
    <w:rsid w:val="009A5727"/>
    <w:rsid w:val="009B2400"/>
    <w:rsid w:val="009B29CA"/>
    <w:rsid w:val="009C2DA6"/>
    <w:rsid w:val="009E06C6"/>
    <w:rsid w:val="00A02FE4"/>
    <w:rsid w:val="00A13872"/>
    <w:rsid w:val="00A25842"/>
    <w:rsid w:val="00A73E8C"/>
    <w:rsid w:val="00A77916"/>
    <w:rsid w:val="00A866D5"/>
    <w:rsid w:val="00A97F80"/>
    <w:rsid w:val="00AB019D"/>
    <w:rsid w:val="00AB4196"/>
    <w:rsid w:val="00AE31B1"/>
    <w:rsid w:val="00B02AA8"/>
    <w:rsid w:val="00B10A02"/>
    <w:rsid w:val="00B2599B"/>
    <w:rsid w:val="00B4094F"/>
    <w:rsid w:val="00B53A9C"/>
    <w:rsid w:val="00B63886"/>
    <w:rsid w:val="00B65B08"/>
    <w:rsid w:val="00B75343"/>
    <w:rsid w:val="00B77E67"/>
    <w:rsid w:val="00B8433A"/>
    <w:rsid w:val="00B94595"/>
    <w:rsid w:val="00BA0AA7"/>
    <w:rsid w:val="00BD4C11"/>
    <w:rsid w:val="00BD5C83"/>
    <w:rsid w:val="00BF4255"/>
    <w:rsid w:val="00BF4CB2"/>
    <w:rsid w:val="00C01351"/>
    <w:rsid w:val="00C13C9E"/>
    <w:rsid w:val="00C15027"/>
    <w:rsid w:val="00C2763C"/>
    <w:rsid w:val="00C37F35"/>
    <w:rsid w:val="00C4272C"/>
    <w:rsid w:val="00C44F14"/>
    <w:rsid w:val="00C62222"/>
    <w:rsid w:val="00C76124"/>
    <w:rsid w:val="00C918C6"/>
    <w:rsid w:val="00CA5845"/>
    <w:rsid w:val="00CA6F31"/>
    <w:rsid w:val="00CB5F32"/>
    <w:rsid w:val="00CC0212"/>
    <w:rsid w:val="00CC7C49"/>
    <w:rsid w:val="00CD0EF2"/>
    <w:rsid w:val="00CD40F1"/>
    <w:rsid w:val="00CD53DC"/>
    <w:rsid w:val="00CE4069"/>
    <w:rsid w:val="00D11171"/>
    <w:rsid w:val="00D3567E"/>
    <w:rsid w:val="00D37CD5"/>
    <w:rsid w:val="00D4638C"/>
    <w:rsid w:val="00D505D7"/>
    <w:rsid w:val="00D71F45"/>
    <w:rsid w:val="00DC50AF"/>
    <w:rsid w:val="00DC7EEB"/>
    <w:rsid w:val="00DD1E79"/>
    <w:rsid w:val="00DF7CD0"/>
    <w:rsid w:val="00E07E15"/>
    <w:rsid w:val="00E10A9C"/>
    <w:rsid w:val="00E20937"/>
    <w:rsid w:val="00E60627"/>
    <w:rsid w:val="00E6360A"/>
    <w:rsid w:val="00E93C2C"/>
    <w:rsid w:val="00EA111B"/>
    <w:rsid w:val="00EA6BF3"/>
    <w:rsid w:val="00EB4A5C"/>
    <w:rsid w:val="00EB4BA4"/>
    <w:rsid w:val="00ED5819"/>
    <w:rsid w:val="00EF7566"/>
    <w:rsid w:val="00F01860"/>
    <w:rsid w:val="00F10C85"/>
    <w:rsid w:val="00F11538"/>
    <w:rsid w:val="00F14519"/>
    <w:rsid w:val="00F225B6"/>
    <w:rsid w:val="00F331B0"/>
    <w:rsid w:val="00F43791"/>
    <w:rsid w:val="00F50EDA"/>
    <w:rsid w:val="00F64559"/>
    <w:rsid w:val="00F77A8F"/>
    <w:rsid w:val="00FA590E"/>
    <w:rsid w:val="00FB1B03"/>
    <w:rsid w:val="00FC12EA"/>
    <w:rsid w:val="00FE1A92"/>
    <w:rsid w:val="00FE75F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63DA4"/>
  <w15:chartTrackingRefBased/>
  <w15:docId w15:val="{F069D8F2-7F2D-4774-A2C3-54B078D6B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116EF"/>
    <w:pPr>
      <w:spacing w:after="0" w:line="240" w:lineRule="auto"/>
    </w:pPr>
    <w:rPr>
      <w:rFonts w:ascii="Times New Roman" w:eastAsia="Times New Roman" w:hAnsi="Times New Roman" w:cs="Times New Roman"/>
      <w:kern w:val="0"/>
      <w:lang w:eastAsia="it-IT"/>
      <w14:ligatures w14:val="none"/>
    </w:rPr>
  </w:style>
  <w:style w:type="paragraph" w:styleId="Titolo1">
    <w:name w:val="heading 1"/>
    <w:basedOn w:val="Normale"/>
    <w:next w:val="Normale"/>
    <w:link w:val="Titolo1Carattere"/>
    <w:uiPriority w:val="9"/>
    <w:qFormat/>
    <w:rsid w:val="005116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5116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unhideWhenUsed/>
    <w:qFormat/>
    <w:rsid w:val="005116EF"/>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unhideWhenUsed/>
    <w:qFormat/>
    <w:rsid w:val="005116EF"/>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unhideWhenUsed/>
    <w:qFormat/>
    <w:rsid w:val="005116EF"/>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5116EF"/>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116EF"/>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116EF"/>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116EF"/>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116EF"/>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rsid w:val="005116EF"/>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rsid w:val="005116EF"/>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rsid w:val="005116EF"/>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rsid w:val="005116EF"/>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5116E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116E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116E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116EF"/>
    <w:rPr>
      <w:rFonts w:eastAsiaTheme="majorEastAsia" w:cstheme="majorBidi"/>
      <w:color w:val="272727" w:themeColor="text1" w:themeTint="D8"/>
    </w:rPr>
  </w:style>
  <w:style w:type="paragraph" w:styleId="Titolo">
    <w:name w:val="Title"/>
    <w:basedOn w:val="Normale"/>
    <w:next w:val="Normale"/>
    <w:link w:val="TitoloCarattere"/>
    <w:uiPriority w:val="10"/>
    <w:qFormat/>
    <w:rsid w:val="005116EF"/>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116E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116EF"/>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116E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116E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116EF"/>
    <w:rPr>
      <w:i/>
      <w:iCs/>
      <w:color w:val="404040" w:themeColor="text1" w:themeTint="BF"/>
    </w:rPr>
  </w:style>
  <w:style w:type="paragraph" w:styleId="Paragrafoelenco">
    <w:name w:val="List Paragraph"/>
    <w:aliases w:val="Elenco puntato,Titolo Paragrafo,Question,Paragrafo elenco 1°liv,EL Paragrafo elenco,Paragrafo elenco puntato,Paragrafo elenco 2,List Paragraph11,List Paragraph1,Recommendation,L,CV text,Table text,List Paragraph2,F5 List Paragraph,Dot p"/>
    <w:basedOn w:val="Normale"/>
    <w:link w:val="ParagrafoelencoCarattere"/>
    <w:uiPriority w:val="34"/>
    <w:qFormat/>
    <w:rsid w:val="005116EF"/>
    <w:pPr>
      <w:ind w:left="720"/>
      <w:contextualSpacing/>
    </w:pPr>
  </w:style>
  <w:style w:type="character" w:styleId="Enfasiintensa">
    <w:name w:val="Intense Emphasis"/>
    <w:basedOn w:val="Carpredefinitoparagrafo"/>
    <w:uiPriority w:val="21"/>
    <w:qFormat/>
    <w:rsid w:val="005116EF"/>
    <w:rPr>
      <w:i/>
      <w:iCs/>
      <w:color w:val="0F4761" w:themeColor="accent1" w:themeShade="BF"/>
    </w:rPr>
  </w:style>
  <w:style w:type="paragraph" w:styleId="Citazioneintensa">
    <w:name w:val="Intense Quote"/>
    <w:basedOn w:val="Normale"/>
    <w:next w:val="Normale"/>
    <w:link w:val="CitazioneintensaCarattere"/>
    <w:uiPriority w:val="30"/>
    <w:qFormat/>
    <w:rsid w:val="005116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5116EF"/>
    <w:rPr>
      <w:i/>
      <w:iCs/>
      <w:color w:val="0F4761" w:themeColor="accent1" w:themeShade="BF"/>
    </w:rPr>
  </w:style>
  <w:style w:type="character" w:styleId="Riferimentointenso">
    <w:name w:val="Intense Reference"/>
    <w:basedOn w:val="Carpredefinitoparagrafo"/>
    <w:uiPriority w:val="32"/>
    <w:qFormat/>
    <w:rsid w:val="005116EF"/>
    <w:rPr>
      <w:b/>
      <w:bCs/>
      <w:smallCaps/>
      <w:color w:val="0F4761" w:themeColor="accent1" w:themeShade="BF"/>
      <w:spacing w:val="5"/>
    </w:rPr>
  </w:style>
  <w:style w:type="paragraph" w:styleId="Intestazione">
    <w:name w:val="header"/>
    <w:basedOn w:val="Normale"/>
    <w:link w:val="IntestazioneCarattere"/>
    <w:uiPriority w:val="99"/>
    <w:unhideWhenUsed/>
    <w:rsid w:val="005116EF"/>
    <w:pPr>
      <w:tabs>
        <w:tab w:val="center" w:pos="4819"/>
        <w:tab w:val="right" w:pos="9638"/>
      </w:tabs>
    </w:pPr>
  </w:style>
  <w:style w:type="character" w:customStyle="1" w:styleId="IntestazioneCarattere">
    <w:name w:val="Intestazione Carattere"/>
    <w:basedOn w:val="Carpredefinitoparagrafo"/>
    <w:link w:val="Intestazione"/>
    <w:uiPriority w:val="99"/>
    <w:rsid w:val="005116EF"/>
  </w:style>
  <w:style w:type="paragraph" w:styleId="Pidipagina">
    <w:name w:val="footer"/>
    <w:basedOn w:val="Normale"/>
    <w:link w:val="PidipaginaCarattere"/>
    <w:uiPriority w:val="99"/>
    <w:unhideWhenUsed/>
    <w:rsid w:val="005116EF"/>
    <w:pPr>
      <w:tabs>
        <w:tab w:val="center" w:pos="4819"/>
        <w:tab w:val="right" w:pos="9638"/>
      </w:tabs>
    </w:pPr>
  </w:style>
  <w:style w:type="character" w:customStyle="1" w:styleId="PidipaginaCarattere">
    <w:name w:val="Piè di pagina Carattere"/>
    <w:basedOn w:val="Carpredefinitoparagrafo"/>
    <w:link w:val="Pidipagina"/>
    <w:uiPriority w:val="99"/>
    <w:rsid w:val="005116EF"/>
  </w:style>
  <w:style w:type="paragraph" w:styleId="Testofumetto">
    <w:name w:val="Balloon Text"/>
    <w:basedOn w:val="Normale"/>
    <w:link w:val="TestofumettoCarattere"/>
    <w:uiPriority w:val="99"/>
    <w:semiHidden/>
    <w:unhideWhenUsed/>
    <w:rsid w:val="005116EF"/>
    <w:rPr>
      <w:rFonts w:ascii="Tahoma" w:eastAsiaTheme="minorHAnsi" w:hAnsi="Tahoma" w:cs="Tahoma"/>
      <w:sz w:val="16"/>
      <w:szCs w:val="16"/>
      <w:lang w:eastAsia="en-US"/>
    </w:rPr>
  </w:style>
  <w:style w:type="character" w:customStyle="1" w:styleId="TestofumettoCarattere">
    <w:name w:val="Testo fumetto Carattere"/>
    <w:basedOn w:val="Carpredefinitoparagrafo"/>
    <w:link w:val="Testofumetto"/>
    <w:uiPriority w:val="99"/>
    <w:semiHidden/>
    <w:rsid w:val="005116EF"/>
    <w:rPr>
      <w:rFonts w:ascii="Tahoma" w:hAnsi="Tahoma" w:cs="Tahoma"/>
      <w:kern w:val="0"/>
      <w:sz w:val="16"/>
      <w:szCs w:val="16"/>
      <w14:ligatures w14:val="none"/>
    </w:rPr>
  </w:style>
  <w:style w:type="paragraph" w:customStyle="1" w:styleId="Default">
    <w:name w:val="Default"/>
    <w:rsid w:val="005116EF"/>
    <w:pPr>
      <w:autoSpaceDE w:val="0"/>
      <w:autoSpaceDN w:val="0"/>
      <w:adjustRightInd w:val="0"/>
      <w:spacing w:after="0" w:line="240" w:lineRule="auto"/>
    </w:pPr>
    <w:rPr>
      <w:rFonts w:ascii="Calibri" w:hAnsi="Calibri" w:cs="Calibri"/>
      <w:color w:val="000000"/>
      <w:kern w:val="0"/>
      <w14:ligatures w14:val="none"/>
    </w:rPr>
  </w:style>
  <w:style w:type="table" w:styleId="Grigliatabella">
    <w:name w:val="Table Grid"/>
    <w:basedOn w:val="Tabellanormale"/>
    <w:uiPriority w:val="39"/>
    <w:rsid w:val="005116E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5116EF"/>
    <w:rPr>
      <w:color w:val="0563C1"/>
      <w:u w:val="single"/>
    </w:rPr>
  </w:style>
  <w:style w:type="character" w:styleId="Menzionenonrisolta">
    <w:name w:val="Unresolved Mention"/>
    <w:basedOn w:val="Carpredefinitoparagrafo"/>
    <w:uiPriority w:val="99"/>
    <w:semiHidden/>
    <w:unhideWhenUsed/>
    <w:rsid w:val="005116EF"/>
    <w:rPr>
      <w:color w:val="605E5C"/>
      <w:shd w:val="clear" w:color="auto" w:fill="E1DFDD"/>
    </w:rPr>
  </w:style>
  <w:style w:type="character" w:customStyle="1" w:styleId="fontstyle01">
    <w:name w:val="fontstyle01"/>
    <w:basedOn w:val="Carpredefinitoparagrafo"/>
    <w:rsid w:val="005116EF"/>
    <w:rPr>
      <w:rFonts w:ascii="TimesNewRomanPSMT" w:hAnsi="TimesNewRomanPSMT" w:hint="default"/>
      <w:b w:val="0"/>
      <w:bCs w:val="0"/>
      <w:i w:val="0"/>
      <w:iCs w:val="0"/>
      <w:color w:val="000000"/>
      <w:sz w:val="24"/>
      <w:szCs w:val="24"/>
    </w:rPr>
  </w:style>
  <w:style w:type="character" w:customStyle="1" w:styleId="fontstyle21">
    <w:name w:val="fontstyle21"/>
    <w:basedOn w:val="Carpredefinitoparagrafo"/>
    <w:rsid w:val="005116EF"/>
    <w:rPr>
      <w:rFonts w:ascii="TimesNewRomanPS-BoldMT" w:hAnsi="TimesNewRomanPS-BoldMT" w:hint="default"/>
      <w:b/>
      <w:bCs/>
      <w:i w:val="0"/>
      <w:iCs w:val="0"/>
      <w:color w:val="000000"/>
      <w:sz w:val="24"/>
      <w:szCs w:val="24"/>
    </w:rPr>
  </w:style>
  <w:style w:type="character" w:customStyle="1" w:styleId="fontstyle31">
    <w:name w:val="fontstyle31"/>
    <w:basedOn w:val="Carpredefinitoparagrafo"/>
    <w:rsid w:val="005116EF"/>
    <w:rPr>
      <w:rFonts w:ascii="SymbolMT" w:hAnsi="SymbolMT" w:hint="default"/>
      <w:b w:val="0"/>
      <w:bCs w:val="0"/>
      <w:i w:val="0"/>
      <w:iCs w:val="0"/>
      <w:color w:val="000000"/>
      <w:sz w:val="22"/>
      <w:szCs w:val="22"/>
    </w:rPr>
  </w:style>
  <w:style w:type="character" w:customStyle="1" w:styleId="fontstyle41">
    <w:name w:val="fontstyle41"/>
    <w:basedOn w:val="Carpredefinitoparagrafo"/>
    <w:rsid w:val="005116EF"/>
    <w:rPr>
      <w:rFonts w:ascii="CourierNewPSMT" w:hAnsi="CourierNewPSMT" w:hint="default"/>
      <w:b w:val="0"/>
      <w:bCs w:val="0"/>
      <w:i w:val="0"/>
      <w:iCs w:val="0"/>
      <w:color w:val="000000"/>
      <w:sz w:val="22"/>
      <w:szCs w:val="22"/>
    </w:rPr>
  </w:style>
  <w:style w:type="paragraph" w:styleId="Titolosommario">
    <w:name w:val="TOC Heading"/>
    <w:basedOn w:val="Titolo1"/>
    <w:next w:val="Normale"/>
    <w:uiPriority w:val="39"/>
    <w:unhideWhenUsed/>
    <w:qFormat/>
    <w:rsid w:val="005116EF"/>
    <w:pPr>
      <w:spacing w:before="240" w:after="0" w:line="259" w:lineRule="auto"/>
      <w:outlineLvl w:val="9"/>
    </w:pPr>
    <w:rPr>
      <w:rFonts w:ascii="Calibri" w:eastAsia="MS Gothic" w:hAnsi="Calibri" w:cs="Times New Roman"/>
      <w:color w:val="365F91"/>
      <w:sz w:val="32"/>
      <w:szCs w:val="32"/>
    </w:rPr>
  </w:style>
  <w:style w:type="paragraph" w:styleId="Sommario1">
    <w:name w:val="toc 1"/>
    <w:basedOn w:val="Normale"/>
    <w:next w:val="Normale"/>
    <w:autoRedefine/>
    <w:uiPriority w:val="39"/>
    <w:unhideWhenUsed/>
    <w:rsid w:val="005116EF"/>
    <w:pPr>
      <w:spacing w:after="100"/>
    </w:pPr>
    <w:rPr>
      <w:rFonts w:ascii="Cambria" w:eastAsia="MS Mincho" w:hAnsi="Cambria"/>
    </w:rPr>
  </w:style>
  <w:style w:type="paragraph" w:styleId="Sommario2">
    <w:name w:val="toc 2"/>
    <w:basedOn w:val="Normale"/>
    <w:next w:val="Normale"/>
    <w:autoRedefine/>
    <w:uiPriority w:val="39"/>
    <w:unhideWhenUsed/>
    <w:rsid w:val="005116EF"/>
    <w:pPr>
      <w:spacing w:after="100"/>
      <w:ind w:left="240"/>
    </w:pPr>
    <w:rPr>
      <w:rFonts w:ascii="Cambria" w:eastAsia="MS Mincho" w:hAnsi="Cambria"/>
    </w:rPr>
  </w:style>
  <w:style w:type="paragraph" w:styleId="Testonotaapidipagina">
    <w:name w:val="footnote text"/>
    <w:basedOn w:val="Normale"/>
    <w:link w:val="TestonotaapidipaginaCarattere"/>
    <w:uiPriority w:val="99"/>
    <w:unhideWhenUsed/>
    <w:rsid w:val="005116EF"/>
    <w:rPr>
      <w:sz w:val="20"/>
      <w:szCs w:val="20"/>
    </w:rPr>
  </w:style>
  <w:style w:type="character" w:customStyle="1" w:styleId="TestonotaapidipaginaCarattere">
    <w:name w:val="Testo nota a piè di pagina Carattere"/>
    <w:basedOn w:val="Carpredefinitoparagrafo"/>
    <w:link w:val="Testonotaapidipagina"/>
    <w:uiPriority w:val="99"/>
    <w:rsid w:val="005116EF"/>
    <w:rPr>
      <w:rFonts w:ascii="Times New Roman" w:eastAsia="Times New Roman" w:hAnsi="Times New Roman" w:cs="Times New Roman"/>
      <w:kern w:val="0"/>
      <w:sz w:val="20"/>
      <w:szCs w:val="20"/>
      <w:lang w:eastAsia="it-IT"/>
      <w14:ligatures w14:val="none"/>
    </w:rPr>
  </w:style>
  <w:style w:type="character" w:styleId="Rimandonotaapidipagina">
    <w:name w:val="footnote reference"/>
    <w:aliases w:val="Footnote symbol"/>
    <w:basedOn w:val="Carpredefinitoparagrafo"/>
    <w:uiPriority w:val="99"/>
    <w:unhideWhenUsed/>
    <w:qFormat/>
    <w:rsid w:val="005116EF"/>
    <w:rPr>
      <w:vertAlign w:val="superscript"/>
    </w:rPr>
  </w:style>
  <w:style w:type="table" w:customStyle="1" w:styleId="TableNormal">
    <w:name w:val="Table Normal"/>
    <w:uiPriority w:val="2"/>
    <w:semiHidden/>
    <w:unhideWhenUsed/>
    <w:qFormat/>
    <w:rsid w:val="005116EF"/>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5116EF"/>
    <w:pPr>
      <w:widowControl w:val="0"/>
      <w:autoSpaceDE w:val="0"/>
      <w:autoSpaceDN w:val="0"/>
    </w:pPr>
    <w:rPr>
      <w:rFonts w:ascii="Arial" w:eastAsia="Arial" w:hAnsi="Arial" w:cs="Arial"/>
      <w:sz w:val="16"/>
      <w:szCs w:val="16"/>
      <w:lang w:eastAsia="en-US"/>
    </w:rPr>
  </w:style>
  <w:style w:type="character" w:customStyle="1" w:styleId="CorpotestoCarattere">
    <w:name w:val="Corpo testo Carattere"/>
    <w:basedOn w:val="Carpredefinitoparagrafo"/>
    <w:link w:val="Corpotesto"/>
    <w:uiPriority w:val="1"/>
    <w:rsid w:val="005116EF"/>
    <w:rPr>
      <w:rFonts w:ascii="Arial" w:eastAsia="Arial" w:hAnsi="Arial" w:cs="Arial"/>
      <w:kern w:val="0"/>
      <w:sz w:val="16"/>
      <w:szCs w:val="16"/>
      <w14:ligatures w14:val="none"/>
    </w:rPr>
  </w:style>
  <w:style w:type="paragraph" w:customStyle="1" w:styleId="TableParagraph">
    <w:name w:val="Table Paragraph"/>
    <w:basedOn w:val="Normale"/>
    <w:uiPriority w:val="1"/>
    <w:qFormat/>
    <w:rsid w:val="005116EF"/>
    <w:pPr>
      <w:widowControl w:val="0"/>
      <w:autoSpaceDE w:val="0"/>
      <w:autoSpaceDN w:val="0"/>
    </w:pPr>
    <w:rPr>
      <w:rFonts w:ascii="Carlito" w:eastAsia="Carlito" w:hAnsi="Carlito" w:cs="Carlito"/>
      <w:sz w:val="22"/>
      <w:szCs w:val="22"/>
      <w:lang w:eastAsia="en-US"/>
    </w:rPr>
  </w:style>
  <w:style w:type="character" w:customStyle="1" w:styleId="ParagrafoelencoCarattere">
    <w:name w:val="Paragrafo elenco Carattere"/>
    <w:aliases w:val="Elenco puntato Carattere,Titolo Paragrafo Carattere,Question Carattere,Paragrafo elenco 1°liv Carattere,EL Paragrafo elenco Carattere,Paragrafo elenco puntato Carattere,Paragrafo elenco 2 Carattere,List Paragraph11 Carattere"/>
    <w:basedOn w:val="Carpredefinitoparagrafo"/>
    <w:link w:val="Paragrafoelenco"/>
    <w:uiPriority w:val="34"/>
    <w:qFormat/>
    <w:rsid w:val="005116EF"/>
  </w:style>
  <w:style w:type="character" w:styleId="Rimandocommento">
    <w:name w:val="annotation reference"/>
    <w:basedOn w:val="Carpredefinitoparagrafo"/>
    <w:uiPriority w:val="99"/>
    <w:semiHidden/>
    <w:unhideWhenUsed/>
    <w:rsid w:val="005116EF"/>
    <w:rPr>
      <w:sz w:val="16"/>
      <w:szCs w:val="16"/>
    </w:rPr>
  </w:style>
  <w:style w:type="paragraph" w:styleId="Testocommento">
    <w:name w:val="annotation text"/>
    <w:basedOn w:val="Normale"/>
    <w:link w:val="TestocommentoCarattere"/>
    <w:uiPriority w:val="99"/>
    <w:unhideWhenUsed/>
    <w:rsid w:val="005116EF"/>
    <w:pPr>
      <w:jc w:val="both"/>
    </w:pPr>
    <w:rPr>
      <w:rFonts w:ascii="Yu Gothic UI" w:eastAsia="Calibri" w:hAnsi="Yu Gothic UI"/>
      <w:sz w:val="17"/>
      <w:szCs w:val="20"/>
      <w:lang w:eastAsia="en-US"/>
      <w14:ligatures w14:val="standardContextual"/>
    </w:rPr>
  </w:style>
  <w:style w:type="character" w:customStyle="1" w:styleId="TestocommentoCarattere">
    <w:name w:val="Testo commento Carattere"/>
    <w:basedOn w:val="Carpredefinitoparagrafo"/>
    <w:link w:val="Testocommento"/>
    <w:uiPriority w:val="99"/>
    <w:rsid w:val="005116EF"/>
    <w:rPr>
      <w:rFonts w:ascii="Yu Gothic UI" w:eastAsia="Calibri" w:hAnsi="Yu Gothic UI" w:cs="Times New Roman"/>
      <w:kern w:val="0"/>
      <w:sz w:val="17"/>
      <w:szCs w:val="20"/>
    </w:rPr>
  </w:style>
  <w:style w:type="paragraph" w:customStyle="1" w:styleId="pf0">
    <w:name w:val="pf0"/>
    <w:basedOn w:val="Normale"/>
    <w:rsid w:val="005116EF"/>
    <w:pPr>
      <w:spacing w:before="100" w:beforeAutospacing="1" w:after="100" w:afterAutospacing="1"/>
    </w:pPr>
    <w:rPr>
      <w14:ligatures w14:val="standardContextual"/>
    </w:rPr>
  </w:style>
  <w:style w:type="paragraph" w:styleId="Revisione">
    <w:name w:val="Revision"/>
    <w:hidden/>
    <w:uiPriority w:val="99"/>
    <w:semiHidden/>
    <w:rsid w:val="003007FC"/>
    <w:pPr>
      <w:spacing w:after="0" w:line="240" w:lineRule="auto"/>
    </w:pPr>
    <w:rPr>
      <w:rFonts w:ascii="Times New Roman" w:eastAsia="Times New Roman" w:hAnsi="Times New Roman" w:cs="Times New Roman"/>
      <w:kern w:val="0"/>
      <w:lang w:eastAsia="it-IT"/>
      <w14:ligatures w14:val="none"/>
    </w:rPr>
  </w:style>
  <w:style w:type="paragraph" w:customStyle="1" w:styleId="Codici">
    <w:name w:val="Codici"/>
    <w:basedOn w:val="Normale"/>
    <w:rsid w:val="00D11171"/>
    <w:pPr>
      <w:jc w:val="center"/>
    </w:pPr>
    <w:rPr>
      <w:rFonts w:ascii="Helvetica" w:hAnsi="Helvetica"/>
      <w:sz w:val="20"/>
      <w:szCs w:val="20"/>
    </w:rPr>
  </w:style>
  <w:style w:type="character" w:styleId="Collegamentovisitato">
    <w:name w:val="FollowedHyperlink"/>
    <w:basedOn w:val="Carpredefinitoparagrafo"/>
    <w:uiPriority w:val="99"/>
    <w:semiHidden/>
    <w:unhideWhenUsed/>
    <w:rsid w:val="008C4DD1"/>
    <w:rPr>
      <w:color w:val="96607D" w:themeColor="followedHyperlink"/>
      <w:u w:val="single"/>
    </w:rPr>
  </w:style>
  <w:style w:type="table" w:customStyle="1" w:styleId="Grigliatabella1">
    <w:name w:val="Griglia tabella1"/>
    <w:basedOn w:val="Tabellanormale"/>
    <w:next w:val="Grigliatabella"/>
    <w:uiPriority w:val="59"/>
    <w:rsid w:val="00891672"/>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ggettocommento">
    <w:name w:val="annotation subject"/>
    <w:basedOn w:val="Testocommento"/>
    <w:next w:val="Testocommento"/>
    <w:link w:val="SoggettocommentoCarattere"/>
    <w:uiPriority w:val="99"/>
    <w:semiHidden/>
    <w:unhideWhenUsed/>
    <w:rsid w:val="009B2400"/>
    <w:pPr>
      <w:jc w:val="left"/>
    </w:pPr>
    <w:rPr>
      <w:rFonts w:ascii="Times New Roman" w:eastAsia="Times New Roman" w:hAnsi="Times New Roman"/>
      <w:b/>
      <w:bCs/>
      <w:sz w:val="20"/>
      <w:lang w:eastAsia="it-IT"/>
      <w14:ligatures w14:val="none"/>
    </w:rPr>
  </w:style>
  <w:style w:type="character" w:customStyle="1" w:styleId="SoggettocommentoCarattere">
    <w:name w:val="Soggetto commento Carattere"/>
    <w:basedOn w:val="TestocommentoCarattere"/>
    <w:link w:val="Soggettocommento"/>
    <w:uiPriority w:val="99"/>
    <w:semiHidden/>
    <w:rsid w:val="009B2400"/>
    <w:rPr>
      <w:rFonts w:ascii="Times New Roman" w:eastAsia="Times New Roman" w:hAnsi="Times New Roman" w:cs="Times New Roman"/>
      <w:b/>
      <w:bCs/>
      <w:kern w:val="0"/>
      <w:sz w:val="20"/>
      <w:szCs w:val="2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615581">
      <w:bodyDiv w:val="1"/>
      <w:marLeft w:val="0"/>
      <w:marRight w:val="0"/>
      <w:marTop w:val="0"/>
      <w:marBottom w:val="0"/>
      <w:divBdr>
        <w:top w:val="none" w:sz="0" w:space="0" w:color="auto"/>
        <w:left w:val="none" w:sz="0" w:space="0" w:color="auto"/>
        <w:bottom w:val="none" w:sz="0" w:space="0" w:color="auto"/>
        <w:right w:val="none" w:sz="0" w:space="0" w:color="auto"/>
      </w:divBdr>
    </w:div>
    <w:div w:id="425657150">
      <w:bodyDiv w:val="1"/>
      <w:marLeft w:val="0"/>
      <w:marRight w:val="0"/>
      <w:marTop w:val="0"/>
      <w:marBottom w:val="0"/>
      <w:divBdr>
        <w:top w:val="none" w:sz="0" w:space="0" w:color="auto"/>
        <w:left w:val="none" w:sz="0" w:space="0" w:color="auto"/>
        <w:bottom w:val="none" w:sz="0" w:space="0" w:color="auto"/>
        <w:right w:val="none" w:sz="0" w:space="0" w:color="auto"/>
      </w:divBdr>
    </w:div>
    <w:div w:id="707920307">
      <w:bodyDiv w:val="1"/>
      <w:marLeft w:val="0"/>
      <w:marRight w:val="0"/>
      <w:marTop w:val="0"/>
      <w:marBottom w:val="0"/>
      <w:divBdr>
        <w:top w:val="none" w:sz="0" w:space="0" w:color="auto"/>
        <w:left w:val="none" w:sz="0" w:space="0" w:color="auto"/>
        <w:bottom w:val="none" w:sz="0" w:space="0" w:color="auto"/>
        <w:right w:val="none" w:sz="0" w:space="0" w:color="auto"/>
      </w:divBdr>
    </w:div>
    <w:div w:id="840126512">
      <w:bodyDiv w:val="1"/>
      <w:marLeft w:val="0"/>
      <w:marRight w:val="0"/>
      <w:marTop w:val="0"/>
      <w:marBottom w:val="0"/>
      <w:divBdr>
        <w:top w:val="none" w:sz="0" w:space="0" w:color="auto"/>
        <w:left w:val="none" w:sz="0" w:space="0" w:color="auto"/>
        <w:bottom w:val="none" w:sz="0" w:space="0" w:color="auto"/>
        <w:right w:val="none" w:sz="0" w:space="0" w:color="auto"/>
      </w:divBdr>
    </w:div>
    <w:div w:id="1568883668">
      <w:bodyDiv w:val="1"/>
      <w:marLeft w:val="0"/>
      <w:marRight w:val="0"/>
      <w:marTop w:val="0"/>
      <w:marBottom w:val="0"/>
      <w:divBdr>
        <w:top w:val="none" w:sz="0" w:space="0" w:color="auto"/>
        <w:left w:val="none" w:sz="0" w:space="0" w:color="auto"/>
        <w:bottom w:val="none" w:sz="0" w:space="0" w:color="auto"/>
        <w:right w:val="none" w:sz="0" w:space="0" w:color="auto"/>
      </w:divBdr>
    </w:div>
    <w:div w:id="1936354678">
      <w:bodyDiv w:val="1"/>
      <w:marLeft w:val="0"/>
      <w:marRight w:val="0"/>
      <w:marTop w:val="0"/>
      <w:marBottom w:val="0"/>
      <w:divBdr>
        <w:top w:val="none" w:sz="0" w:space="0" w:color="auto"/>
        <w:left w:val="none" w:sz="0" w:space="0" w:color="auto"/>
        <w:bottom w:val="none" w:sz="0" w:space="0" w:color="auto"/>
        <w:right w:val="none" w:sz="0" w:space="0" w:color="auto"/>
      </w:divBdr>
    </w:div>
    <w:div w:id="2010014146">
      <w:bodyDiv w:val="1"/>
      <w:marLeft w:val="0"/>
      <w:marRight w:val="0"/>
      <w:marTop w:val="0"/>
      <w:marBottom w:val="0"/>
      <w:divBdr>
        <w:top w:val="none" w:sz="0" w:space="0" w:color="auto"/>
        <w:left w:val="none" w:sz="0" w:space="0" w:color="auto"/>
        <w:bottom w:val="none" w:sz="0" w:space="0" w:color="auto"/>
        <w:right w:val="none" w:sz="0" w:space="0" w:color="auto"/>
      </w:divBdr>
    </w:div>
    <w:div w:id="214388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339FE-FED3-4C2E-8709-8CDD98B7F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1978</Words>
  <Characters>11278</Characters>
  <Application>Microsoft Office Word</Application>
  <DocSecurity>0</DocSecurity>
  <Lines>93</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Antonella Bugliesi</dc:creator>
  <cp:keywords/>
  <dc:description/>
  <cp:lastModifiedBy>Alice Zanchi</cp:lastModifiedBy>
  <cp:revision>3</cp:revision>
  <cp:lastPrinted>2025-07-28T08:54:00Z</cp:lastPrinted>
  <dcterms:created xsi:type="dcterms:W3CDTF">2025-12-09T08:51:00Z</dcterms:created>
  <dcterms:modified xsi:type="dcterms:W3CDTF">2025-12-09T10:58:00Z</dcterms:modified>
</cp:coreProperties>
</file>